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8AAC" w14:textId="74C3206E" w:rsidR="00087746" w:rsidRDefault="00F946DB" w:rsidP="00C7640E">
      <w:pPr>
        <w:pStyle w:val="Title1-Bold"/>
        <w:spacing w:line="240" w:lineRule="auto"/>
        <w:jc w:val="center"/>
        <w:rPr>
          <w:rFonts w:ascii="Calibri" w:hAnsi="Calibri" w:cs="Open Sans"/>
          <w:color w:val="006982"/>
          <w:sz w:val="44"/>
          <w:szCs w:val="44"/>
          <w:lang w:val="es-ES"/>
        </w:rPr>
      </w:pPr>
      <w:r>
        <w:rPr>
          <w:rFonts w:ascii="Calibri" w:hAnsi="Calibri" w:cs="Open Sans"/>
          <w:color w:val="006982"/>
          <w:sz w:val="44"/>
          <w:szCs w:val="44"/>
          <w:lang w:val="es-ES"/>
        </w:rPr>
        <w:t>Cómo hacer un electrocardiograma correctamente: derivaciones adicionales y otras formas de colocación de los electrodos</w:t>
      </w:r>
    </w:p>
    <w:p w14:paraId="34154755" w14:textId="3B96825C" w:rsidR="009646AE" w:rsidRPr="004D20AB" w:rsidRDefault="007B1109" w:rsidP="00C7640E">
      <w:pPr>
        <w:pStyle w:val="Title1-Bold"/>
        <w:spacing w:line="240" w:lineRule="auto"/>
        <w:jc w:val="center"/>
        <w:rPr>
          <w:rFonts w:ascii="Calibri" w:hAnsi="Calibri" w:cs="Open Sans"/>
          <w:caps/>
          <w:color w:val="00B0F0"/>
          <w:sz w:val="28"/>
          <w:szCs w:val="28"/>
          <w:lang w:val="es-ES"/>
        </w:rPr>
      </w:pPr>
      <w:r>
        <w:rPr>
          <w:rFonts w:ascii="Calibri" w:hAnsi="Calibri" w:cs="Open Sans"/>
          <w:color w:val="00B0F0"/>
          <w:sz w:val="28"/>
          <w:szCs w:val="28"/>
          <w:lang w:val="es-ES"/>
        </w:rPr>
        <w:t>DICIEM</w:t>
      </w:r>
      <w:r w:rsidR="008C14D1">
        <w:rPr>
          <w:rFonts w:ascii="Calibri" w:hAnsi="Calibri" w:cs="Open Sans"/>
          <w:color w:val="00B0F0"/>
          <w:sz w:val="28"/>
          <w:szCs w:val="28"/>
          <w:lang w:val="es-ES"/>
        </w:rPr>
        <w:t>BRE</w:t>
      </w:r>
      <w:r w:rsidR="00CD2B8F">
        <w:rPr>
          <w:rFonts w:ascii="Calibri" w:hAnsi="Calibri" w:cs="Open Sans"/>
          <w:color w:val="00B0F0"/>
          <w:sz w:val="28"/>
          <w:szCs w:val="28"/>
          <w:lang w:val="es-ES"/>
        </w:rPr>
        <w:t xml:space="preserve"> </w:t>
      </w:r>
      <w:r w:rsidR="004D20AB">
        <w:rPr>
          <w:rFonts w:ascii="Calibri" w:hAnsi="Calibri" w:cs="Open Sans"/>
          <w:color w:val="00B0F0"/>
          <w:sz w:val="28"/>
          <w:szCs w:val="28"/>
          <w:lang w:val="es-ES"/>
        </w:rPr>
        <w:t>-</w:t>
      </w:r>
      <w:r w:rsidR="007A18B6">
        <w:rPr>
          <w:rFonts w:ascii="Calibri" w:hAnsi="Calibri" w:cs="Open Sans"/>
          <w:color w:val="00B0F0"/>
          <w:sz w:val="28"/>
          <w:szCs w:val="28"/>
          <w:lang w:val="es-ES"/>
        </w:rPr>
        <w:t xml:space="preserve"> 202</w:t>
      </w:r>
      <w:r w:rsidR="0045168B">
        <w:rPr>
          <w:rFonts w:ascii="Calibri" w:hAnsi="Calibri" w:cs="Open Sans"/>
          <w:color w:val="00B0F0"/>
          <w:sz w:val="28"/>
          <w:szCs w:val="28"/>
          <w:lang w:val="es-ES"/>
        </w:rPr>
        <w:t>2</w:t>
      </w:r>
    </w:p>
    <w:p w14:paraId="70B37A9A" w14:textId="77777777" w:rsidR="007A18B6" w:rsidRDefault="007A18B6" w:rsidP="007A18B6">
      <w:pPr>
        <w:jc w:val="both"/>
        <w:rPr>
          <w:rFonts w:ascii="Calibri" w:hAnsi="Calibri" w:cs="Open Sans"/>
          <w:b/>
          <w:color w:val="006982"/>
          <w:sz w:val="24"/>
        </w:rPr>
      </w:pPr>
    </w:p>
    <w:p w14:paraId="6B823232" w14:textId="52611019" w:rsidR="007A18B6" w:rsidRPr="007A18B6" w:rsidRDefault="007A18B6" w:rsidP="007A18B6">
      <w:pPr>
        <w:jc w:val="both"/>
        <w:rPr>
          <w:rFonts w:ascii="Calibri" w:hAnsi="Calibri" w:cs="Open Sans"/>
          <w:color w:val="595959" w:themeColor="text1" w:themeTint="A6"/>
          <w:sz w:val="24"/>
          <w:szCs w:val="24"/>
        </w:rPr>
      </w:pPr>
      <w:r w:rsidRPr="007A18B6">
        <w:rPr>
          <w:rFonts w:ascii="Calibri" w:hAnsi="Calibri" w:cs="Open Sans"/>
          <w:b/>
          <w:color w:val="006982"/>
          <w:sz w:val="24"/>
        </w:rPr>
        <w:t>Autor:</w:t>
      </w:r>
      <w:r w:rsidRPr="007A18B6">
        <w:rPr>
          <w:rFonts w:ascii="Calibri" w:hAnsi="Calibri" w:cs="Open Sans"/>
          <w:color w:val="595959" w:themeColor="text1" w:themeTint="A6"/>
          <w:sz w:val="24"/>
          <w:szCs w:val="24"/>
        </w:rPr>
        <w:t xml:space="preserve"> Dr. José Luis Gómez Urquiza</w:t>
      </w:r>
    </w:p>
    <w:p w14:paraId="7CCCA84A" w14:textId="056929E5" w:rsidR="007A18B6" w:rsidRPr="007A18B6" w:rsidRDefault="007A18B6" w:rsidP="007A18B6">
      <w:pPr>
        <w:jc w:val="both"/>
        <w:rPr>
          <w:rFonts w:ascii="Calibri" w:hAnsi="Calibri" w:cs="Open Sans"/>
          <w:color w:val="595959" w:themeColor="text1" w:themeTint="A6"/>
          <w:sz w:val="24"/>
          <w:szCs w:val="24"/>
        </w:rPr>
      </w:pPr>
      <w:r w:rsidRPr="007A18B6">
        <w:rPr>
          <w:rFonts w:ascii="Calibri" w:hAnsi="Calibri" w:cs="Open Sans"/>
          <w:b/>
          <w:color w:val="006982"/>
          <w:sz w:val="24"/>
        </w:rPr>
        <w:t>Fecha de elaboración:</w:t>
      </w:r>
      <w:r w:rsidRPr="007A18B6">
        <w:rPr>
          <w:rFonts w:ascii="Calibri" w:hAnsi="Calibri" w:cs="Open Sans"/>
          <w:color w:val="595959" w:themeColor="text1" w:themeTint="A6"/>
          <w:sz w:val="24"/>
          <w:szCs w:val="24"/>
        </w:rPr>
        <w:t xml:space="preserve"> </w:t>
      </w:r>
      <w:r w:rsidR="00705F01">
        <w:rPr>
          <w:rFonts w:ascii="Calibri" w:hAnsi="Calibri" w:cs="Open Sans"/>
          <w:color w:val="595959" w:themeColor="text1" w:themeTint="A6"/>
          <w:sz w:val="24"/>
          <w:szCs w:val="24"/>
        </w:rPr>
        <w:t>01</w:t>
      </w:r>
      <w:r w:rsidRPr="007A18B6">
        <w:rPr>
          <w:rFonts w:ascii="Calibri" w:hAnsi="Calibri" w:cs="Open Sans"/>
          <w:color w:val="595959" w:themeColor="text1" w:themeTint="A6"/>
          <w:sz w:val="24"/>
          <w:szCs w:val="24"/>
        </w:rPr>
        <w:t>/</w:t>
      </w:r>
      <w:r w:rsidR="008C14D1">
        <w:rPr>
          <w:rFonts w:ascii="Calibri" w:hAnsi="Calibri" w:cs="Open Sans"/>
          <w:color w:val="595959" w:themeColor="text1" w:themeTint="A6"/>
          <w:sz w:val="24"/>
          <w:szCs w:val="24"/>
        </w:rPr>
        <w:t>12</w:t>
      </w:r>
      <w:r w:rsidRPr="007A18B6">
        <w:rPr>
          <w:rFonts w:ascii="Calibri" w:hAnsi="Calibri" w:cs="Open Sans"/>
          <w:color w:val="595959" w:themeColor="text1" w:themeTint="A6"/>
          <w:sz w:val="24"/>
          <w:szCs w:val="24"/>
        </w:rPr>
        <w:t>/2</w:t>
      </w:r>
      <w:r w:rsidR="004D20AB">
        <w:rPr>
          <w:rFonts w:ascii="Calibri" w:hAnsi="Calibri" w:cs="Open Sans"/>
          <w:color w:val="595959" w:themeColor="text1" w:themeTint="A6"/>
          <w:sz w:val="24"/>
          <w:szCs w:val="24"/>
        </w:rPr>
        <w:t>02</w:t>
      </w:r>
      <w:r w:rsidR="00705F01">
        <w:rPr>
          <w:rFonts w:ascii="Calibri" w:hAnsi="Calibri" w:cs="Open Sans"/>
          <w:color w:val="595959" w:themeColor="text1" w:themeTint="A6"/>
          <w:sz w:val="24"/>
          <w:szCs w:val="24"/>
        </w:rPr>
        <w:t>2</w:t>
      </w:r>
    </w:p>
    <w:p w14:paraId="020DDFAB" w14:textId="338A42ED" w:rsidR="00D53B44" w:rsidRPr="00D53B44" w:rsidRDefault="00D53B44" w:rsidP="00D53B44">
      <w:pPr>
        <w:spacing w:after="0" w:line="276" w:lineRule="auto"/>
        <w:jc w:val="both"/>
        <w:rPr>
          <w:rFonts w:ascii="Calibri" w:hAnsi="Calibri" w:cs="Open Sans"/>
          <w:color w:val="595959" w:themeColor="text1" w:themeTint="A6"/>
          <w:sz w:val="24"/>
          <w:szCs w:val="24"/>
        </w:rPr>
      </w:pPr>
      <w:r>
        <w:rPr>
          <w:rFonts w:ascii="Calibri" w:hAnsi="Calibri" w:cs="Open Sans"/>
          <w:color w:val="595959" w:themeColor="text1" w:themeTint="A6"/>
          <w:sz w:val="24"/>
          <w:szCs w:val="24"/>
        </w:rPr>
        <w:t>El</w:t>
      </w:r>
      <w:r w:rsidR="005E2AB5" w:rsidRPr="007A18B6">
        <w:rPr>
          <w:rFonts w:ascii="Calibri" w:hAnsi="Calibri" w:cs="Open Sans"/>
          <w:color w:val="595959" w:themeColor="text1" w:themeTint="A6"/>
          <w:sz w:val="24"/>
          <w:szCs w:val="24"/>
        </w:rPr>
        <w:t xml:space="preserve"> </w:t>
      </w:r>
      <w:r>
        <w:rPr>
          <w:rFonts w:ascii="Calibri" w:hAnsi="Calibri" w:cs="Open Sans"/>
          <w:b/>
          <w:color w:val="006982"/>
          <w:sz w:val="24"/>
        </w:rPr>
        <w:t>electrocardiograma</w:t>
      </w:r>
      <w:r w:rsidR="005E2AB5" w:rsidRPr="007A18B6">
        <w:rPr>
          <w:rFonts w:ascii="Calibri" w:hAnsi="Calibri" w:cs="Open Sans"/>
          <w:color w:val="595959" w:themeColor="text1" w:themeTint="A6"/>
          <w:sz w:val="24"/>
          <w:szCs w:val="24"/>
        </w:rPr>
        <w:t xml:space="preserve"> </w:t>
      </w:r>
      <w:r>
        <w:rPr>
          <w:rFonts w:ascii="Calibri" w:hAnsi="Calibri" w:cs="Open Sans"/>
          <w:color w:val="595959" w:themeColor="text1" w:themeTint="A6"/>
          <w:sz w:val="24"/>
          <w:szCs w:val="24"/>
        </w:rPr>
        <w:t>e</w:t>
      </w:r>
      <w:r w:rsidR="005E2AB5">
        <w:rPr>
          <w:rFonts w:ascii="Calibri" w:hAnsi="Calibri" w:cs="Open Sans"/>
          <w:color w:val="595959" w:themeColor="text1" w:themeTint="A6"/>
          <w:sz w:val="24"/>
          <w:szCs w:val="24"/>
        </w:rPr>
        <w:t>s</w:t>
      </w:r>
      <w:r>
        <w:rPr>
          <w:rFonts w:ascii="Calibri" w:hAnsi="Calibri" w:cs="Open Sans"/>
          <w:color w:val="595959" w:themeColor="text1" w:themeTint="A6"/>
          <w:sz w:val="24"/>
          <w:szCs w:val="24"/>
        </w:rPr>
        <w:t xml:space="preserve"> </w:t>
      </w:r>
      <w:r w:rsidRPr="00D53B44">
        <w:rPr>
          <w:rFonts w:ascii="Calibri" w:hAnsi="Calibri" w:cs="Open Sans"/>
          <w:color w:val="595959" w:themeColor="text1" w:themeTint="A6"/>
          <w:sz w:val="24"/>
          <w:szCs w:val="24"/>
        </w:rPr>
        <w:t xml:space="preserve">una prueba diagnóstica que registra la actividad eléctrica del corazón, captada con unos electrodos y </w:t>
      </w:r>
      <w:r>
        <w:rPr>
          <w:rFonts w:ascii="Calibri" w:hAnsi="Calibri" w:cs="Open Sans"/>
          <w:color w:val="595959" w:themeColor="text1" w:themeTint="A6"/>
          <w:sz w:val="24"/>
          <w:szCs w:val="24"/>
        </w:rPr>
        <w:t>se</w:t>
      </w:r>
      <w:r w:rsidRPr="00D53B44">
        <w:rPr>
          <w:rFonts w:ascii="Calibri" w:hAnsi="Calibri" w:cs="Open Sans"/>
          <w:color w:val="595959" w:themeColor="text1" w:themeTint="A6"/>
          <w:sz w:val="24"/>
          <w:szCs w:val="24"/>
        </w:rPr>
        <w:t xml:space="preserve"> transcribe a papel </w:t>
      </w:r>
      <w:r>
        <w:rPr>
          <w:rFonts w:ascii="Calibri" w:hAnsi="Calibri" w:cs="Open Sans"/>
          <w:color w:val="595959" w:themeColor="text1" w:themeTint="A6"/>
          <w:sz w:val="24"/>
          <w:szCs w:val="24"/>
        </w:rPr>
        <w:t>con</w:t>
      </w:r>
      <w:r w:rsidRPr="00D53B44">
        <w:rPr>
          <w:rFonts w:ascii="Calibri" w:hAnsi="Calibri" w:cs="Open Sans"/>
          <w:color w:val="595959" w:themeColor="text1" w:themeTint="A6"/>
          <w:sz w:val="24"/>
          <w:szCs w:val="24"/>
        </w:rPr>
        <w:t xml:space="preserve"> </w:t>
      </w:r>
      <w:r>
        <w:rPr>
          <w:rFonts w:ascii="Calibri" w:hAnsi="Calibri" w:cs="Open Sans"/>
          <w:color w:val="595959" w:themeColor="text1" w:themeTint="A6"/>
          <w:sz w:val="24"/>
          <w:szCs w:val="24"/>
        </w:rPr>
        <w:t>e</w:t>
      </w:r>
      <w:r w:rsidRPr="00D53B44">
        <w:rPr>
          <w:rFonts w:ascii="Calibri" w:hAnsi="Calibri" w:cs="Open Sans"/>
          <w:color w:val="595959" w:themeColor="text1" w:themeTint="A6"/>
          <w:sz w:val="24"/>
          <w:szCs w:val="24"/>
        </w:rPr>
        <w:t>l electrocardiógrafo</w:t>
      </w:r>
      <w:r>
        <w:rPr>
          <w:rFonts w:ascii="Calibri" w:hAnsi="Calibri" w:cs="Open Sans"/>
          <w:color w:val="595959" w:themeColor="text1" w:themeTint="A6"/>
          <w:sz w:val="24"/>
          <w:szCs w:val="24"/>
        </w:rPr>
        <w:t>.</w:t>
      </w:r>
      <w:r w:rsidR="00AD055B">
        <w:rPr>
          <w:rFonts w:ascii="Calibri" w:hAnsi="Calibri" w:cs="Open Sans"/>
          <w:color w:val="595959" w:themeColor="text1" w:themeTint="A6"/>
          <w:sz w:val="24"/>
          <w:szCs w:val="24"/>
        </w:rPr>
        <w:t xml:space="preserve"> El electrocardiograma en España está </w:t>
      </w:r>
      <w:r w:rsidR="00AD055B">
        <w:rPr>
          <w:rFonts w:ascii="Calibri" w:hAnsi="Calibri" w:cs="Open Sans"/>
          <w:b/>
          <w:color w:val="006982"/>
          <w:sz w:val="24"/>
        </w:rPr>
        <w:t>ca</w:t>
      </w:r>
      <w:r w:rsidR="00AD055B" w:rsidRPr="00AD055B">
        <w:rPr>
          <w:rFonts w:ascii="Calibri" w:hAnsi="Calibri" w:cs="Open Sans"/>
          <w:b/>
          <w:color w:val="006982"/>
          <w:sz w:val="24"/>
        </w:rPr>
        <w:t>librado</w:t>
      </w:r>
      <w:r w:rsidR="00AD055B">
        <w:rPr>
          <w:rFonts w:ascii="Calibri" w:hAnsi="Calibri" w:cs="Open Sans"/>
          <w:color w:val="595959" w:themeColor="text1" w:themeTint="A6"/>
          <w:sz w:val="24"/>
          <w:szCs w:val="24"/>
        </w:rPr>
        <w:t xml:space="preserve"> por defecto a 25 milímetros por seg</w:t>
      </w:r>
      <w:r w:rsidR="008E248F">
        <w:rPr>
          <w:rFonts w:ascii="Calibri" w:hAnsi="Calibri" w:cs="Open Sans"/>
          <w:color w:val="595959" w:themeColor="text1" w:themeTint="A6"/>
          <w:sz w:val="24"/>
          <w:szCs w:val="24"/>
        </w:rPr>
        <w:t>undo</w:t>
      </w:r>
      <w:r w:rsidR="00AD055B">
        <w:rPr>
          <w:rFonts w:ascii="Calibri" w:hAnsi="Calibri" w:cs="Open Sans"/>
          <w:color w:val="595959" w:themeColor="text1" w:themeTint="A6"/>
          <w:sz w:val="24"/>
          <w:szCs w:val="24"/>
        </w:rPr>
        <w:t xml:space="preserve"> y a 10 milímetros milivoltio.</w:t>
      </w:r>
    </w:p>
    <w:p w14:paraId="694A5D7D" w14:textId="77777777" w:rsidR="00D53B44" w:rsidRPr="00D53B44" w:rsidRDefault="00D53B44" w:rsidP="00D53B44">
      <w:pPr>
        <w:spacing w:after="0" w:line="276" w:lineRule="auto"/>
        <w:jc w:val="both"/>
        <w:rPr>
          <w:rFonts w:ascii="Calibri" w:hAnsi="Calibri" w:cs="Open Sans"/>
          <w:color w:val="595959" w:themeColor="text1" w:themeTint="A6"/>
          <w:sz w:val="24"/>
          <w:szCs w:val="24"/>
        </w:rPr>
      </w:pPr>
    </w:p>
    <w:p w14:paraId="2CED1C70" w14:textId="3D4036EB" w:rsidR="00D53B44" w:rsidRDefault="00D53B44" w:rsidP="00D53B44">
      <w:pPr>
        <w:spacing w:after="0" w:line="276" w:lineRule="auto"/>
        <w:jc w:val="both"/>
        <w:rPr>
          <w:rFonts w:ascii="Calibri" w:hAnsi="Calibri" w:cs="Open Sans"/>
          <w:color w:val="595959" w:themeColor="text1" w:themeTint="A6"/>
          <w:sz w:val="24"/>
          <w:szCs w:val="24"/>
        </w:rPr>
      </w:pPr>
      <w:r w:rsidRPr="00D53B44">
        <w:rPr>
          <w:rFonts w:ascii="Calibri" w:hAnsi="Calibri" w:cs="Open Sans"/>
          <w:color w:val="595959" w:themeColor="text1" w:themeTint="A6"/>
          <w:sz w:val="24"/>
          <w:szCs w:val="24"/>
        </w:rPr>
        <w:t>Para la realización del electrocardiograma</w:t>
      </w:r>
      <w:r w:rsidR="00486077">
        <w:rPr>
          <w:rFonts w:ascii="Calibri" w:hAnsi="Calibri" w:cs="Open Sans"/>
          <w:color w:val="595959" w:themeColor="text1" w:themeTint="A6"/>
          <w:sz w:val="24"/>
          <w:szCs w:val="24"/>
        </w:rPr>
        <w:t>,</w:t>
      </w:r>
      <w:r w:rsidRPr="00D53B44">
        <w:rPr>
          <w:rFonts w:ascii="Calibri" w:hAnsi="Calibri" w:cs="Open Sans"/>
          <w:color w:val="595959" w:themeColor="text1" w:themeTint="A6"/>
          <w:sz w:val="24"/>
          <w:szCs w:val="24"/>
        </w:rPr>
        <w:t xml:space="preserve"> </w:t>
      </w:r>
      <w:r w:rsidR="007712EC">
        <w:rPr>
          <w:rFonts w:ascii="Calibri" w:hAnsi="Calibri" w:cs="Open Sans"/>
          <w:color w:val="595959" w:themeColor="text1" w:themeTint="A6"/>
          <w:sz w:val="24"/>
          <w:szCs w:val="24"/>
        </w:rPr>
        <w:t>el paciente debe estar en decúbito supino con el cabecero de la cama en un máximo de 30 grados de elevación y debe estar inmóvil, sin hablar y sin cruzar las piernas. E</w:t>
      </w:r>
      <w:r w:rsidRPr="00D53B44">
        <w:rPr>
          <w:rFonts w:ascii="Calibri" w:hAnsi="Calibri" w:cs="Open Sans"/>
          <w:color w:val="595959" w:themeColor="text1" w:themeTint="A6"/>
          <w:sz w:val="24"/>
          <w:szCs w:val="24"/>
        </w:rPr>
        <w:t>n condiciones normales</w:t>
      </w:r>
      <w:r w:rsidR="00486077">
        <w:rPr>
          <w:rFonts w:ascii="Calibri" w:hAnsi="Calibri" w:cs="Open Sans"/>
          <w:color w:val="595959" w:themeColor="text1" w:themeTint="A6"/>
          <w:sz w:val="24"/>
          <w:szCs w:val="24"/>
        </w:rPr>
        <w:t>,</w:t>
      </w:r>
      <w:r w:rsidRPr="00D53B44">
        <w:rPr>
          <w:rFonts w:ascii="Calibri" w:hAnsi="Calibri" w:cs="Open Sans"/>
          <w:color w:val="595959" w:themeColor="text1" w:themeTint="A6"/>
          <w:sz w:val="24"/>
          <w:szCs w:val="24"/>
        </w:rPr>
        <w:t xml:space="preserve"> se utilizan </w:t>
      </w:r>
      <w:r w:rsidRPr="00BC7D15">
        <w:rPr>
          <w:rFonts w:ascii="Calibri" w:hAnsi="Calibri" w:cs="Open Sans"/>
          <w:color w:val="595959" w:themeColor="text1" w:themeTint="A6"/>
          <w:sz w:val="24"/>
          <w:szCs w:val="24"/>
        </w:rPr>
        <w:t>10 electrodos</w:t>
      </w:r>
      <w:r w:rsidRPr="00D53B44">
        <w:rPr>
          <w:rFonts w:ascii="Calibri" w:hAnsi="Calibri" w:cs="Open Sans"/>
          <w:color w:val="595959" w:themeColor="text1" w:themeTint="A6"/>
          <w:sz w:val="24"/>
          <w:szCs w:val="24"/>
        </w:rPr>
        <w:t>: 4 se colocan en las extremidades y 6 se colocan en el tórax. La localización de cada electrodo se muestra a continuación:</w:t>
      </w:r>
    </w:p>
    <w:p w14:paraId="688F9811" w14:textId="02E4B307" w:rsidR="00486077" w:rsidRDefault="00BC7D15" w:rsidP="00BC7D15">
      <w:pPr>
        <w:pStyle w:val="Prrafodelista"/>
        <w:numPr>
          <w:ilvl w:val="0"/>
          <w:numId w:val="7"/>
        </w:numPr>
        <w:spacing w:after="0" w:line="276" w:lineRule="auto"/>
        <w:jc w:val="both"/>
        <w:rPr>
          <w:rFonts w:ascii="Calibri" w:hAnsi="Calibri" w:cs="Open Sans"/>
          <w:color w:val="595959" w:themeColor="text1" w:themeTint="A6"/>
          <w:sz w:val="24"/>
          <w:szCs w:val="24"/>
        </w:rPr>
      </w:pPr>
      <w:r w:rsidRPr="00BC7D15">
        <w:rPr>
          <w:rFonts w:ascii="Calibri" w:hAnsi="Calibri" w:cs="Open Sans"/>
          <w:b/>
          <w:color w:val="006982"/>
          <w:sz w:val="24"/>
          <w:lang w:val="es-ES_tradnl"/>
        </w:rPr>
        <w:t>Electrodos de las extremidades</w:t>
      </w:r>
      <w:r>
        <w:rPr>
          <w:rFonts w:ascii="Calibri" w:hAnsi="Calibri" w:cs="Open Sans"/>
          <w:color w:val="595959" w:themeColor="text1" w:themeTint="A6"/>
          <w:sz w:val="24"/>
          <w:szCs w:val="24"/>
        </w:rPr>
        <w:t>: rojo (parte interna de la muñeca del brazo derecho), amarillo (parte interna de la muñeca del brazo izquierdo), negro (parte interna del tobillo derecho) y verde (parte interna del tobillo izquierdo).</w:t>
      </w:r>
    </w:p>
    <w:p w14:paraId="6AA0C622" w14:textId="48DD6BFA" w:rsidR="00BC7D15" w:rsidRDefault="00BC7D15" w:rsidP="00BC7D15">
      <w:pPr>
        <w:pStyle w:val="Prrafodelista"/>
        <w:numPr>
          <w:ilvl w:val="0"/>
          <w:numId w:val="7"/>
        </w:numPr>
        <w:spacing w:after="0" w:line="276" w:lineRule="auto"/>
        <w:jc w:val="both"/>
        <w:rPr>
          <w:rFonts w:ascii="Calibri" w:hAnsi="Calibri" w:cs="Open Sans"/>
          <w:color w:val="595959" w:themeColor="text1" w:themeTint="A6"/>
          <w:sz w:val="24"/>
          <w:szCs w:val="24"/>
        </w:rPr>
      </w:pPr>
      <w:r w:rsidRPr="00D478BD">
        <w:rPr>
          <w:rFonts w:ascii="Calibri" w:hAnsi="Calibri" w:cs="Open Sans"/>
          <w:b/>
          <w:color w:val="006982"/>
          <w:sz w:val="24"/>
          <w:lang w:val="es-ES_tradnl"/>
        </w:rPr>
        <w:t>Electrodos del tórax</w:t>
      </w:r>
      <w:r>
        <w:rPr>
          <w:rFonts w:ascii="Calibri" w:hAnsi="Calibri" w:cs="Open Sans"/>
          <w:color w:val="595959" w:themeColor="text1" w:themeTint="A6"/>
          <w:sz w:val="24"/>
          <w:szCs w:val="24"/>
        </w:rPr>
        <w:t>: V1 (borde derecho del esternón, 4º espacio intercostal), V2 (borde izquierdo del esternón, 4º espacio intercostal), V3 (equidistante de V2 y V4), V4 (línea media clavicular, 5º espacio intercostal izquierdo), V5 (línea axilar anterior, 5º espacio intercostal izquierdo) y V6 (línea media axilar, 5º espacio intercostal izquierdo).</w:t>
      </w:r>
    </w:p>
    <w:p w14:paraId="71844370" w14:textId="1CBC728E" w:rsidR="00716CA2" w:rsidRDefault="00716CA2" w:rsidP="00BC7D15">
      <w:pPr>
        <w:pStyle w:val="Prrafodelista"/>
        <w:numPr>
          <w:ilvl w:val="0"/>
          <w:numId w:val="7"/>
        </w:numPr>
        <w:spacing w:after="0" w:line="276" w:lineRule="auto"/>
        <w:jc w:val="both"/>
        <w:rPr>
          <w:rFonts w:ascii="Calibri" w:hAnsi="Calibri" w:cs="Open Sans"/>
          <w:color w:val="595959" w:themeColor="text1" w:themeTint="A6"/>
          <w:sz w:val="24"/>
          <w:szCs w:val="24"/>
        </w:rPr>
      </w:pPr>
      <w:r>
        <w:rPr>
          <w:rFonts w:ascii="Calibri" w:hAnsi="Calibri" w:cs="Open Sans"/>
          <w:color w:val="595959" w:themeColor="text1" w:themeTint="A6"/>
          <w:sz w:val="24"/>
          <w:szCs w:val="24"/>
        </w:rPr>
        <w:t xml:space="preserve">En situaciones especiales se pueden usar </w:t>
      </w:r>
      <w:r w:rsidRPr="00716CA2">
        <w:rPr>
          <w:rFonts w:ascii="Calibri" w:hAnsi="Calibri" w:cs="Open Sans"/>
          <w:b/>
          <w:color w:val="006982"/>
          <w:sz w:val="24"/>
          <w:lang w:val="es-ES_tradnl"/>
        </w:rPr>
        <w:t>derivaciones derechas</w:t>
      </w:r>
      <w:r>
        <w:rPr>
          <w:rFonts w:ascii="Calibri" w:hAnsi="Calibri" w:cs="Open Sans"/>
          <w:color w:val="595959" w:themeColor="text1" w:themeTint="A6"/>
          <w:sz w:val="24"/>
          <w:szCs w:val="24"/>
        </w:rPr>
        <w:t xml:space="preserve"> en las que V3, V4, V5 y V6 se sitúan en el mismo espacio intercostal, pero en el lado derecho del tórax. Además, pasan a llamarse </w:t>
      </w:r>
      <w:r w:rsidRPr="00716CA2">
        <w:rPr>
          <w:rFonts w:ascii="Calibri" w:hAnsi="Calibri" w:cs="Open Sans"/>
          <w:b/>
          <w:color w:val="006982"/>
          <w:sz w:val="24"/>
          <w:lang w:val="es-ES_tradnl"/>
        </w:rPr>
        <w:t>V3R, V4R, V5R y V6R</w:t>
      </w:r>
      <w:r>
        <w:rPr>
          <w:rFonts w:ascii="Calibri" w:hAnsi="Calibri" w:cs="Open Sans"/>
          <w:color w:val="595959" w:themeColor="text1" w:themeTint="A6"/>
          <w:sz w:val="24"/>
          <w:szCs w:val="24"/>
        </w:rPr>
        <w:t xml:space="preserve">. </w:t>
      </w:r>
      <w:r w:rsidR="00DB02CB">
        <w:rPr>
          <w:rFonts w:ascii="Calibri" w:hAnsi="Calibri" w:cs="Open Sans"/>
          <w:color w:val="595959" w:themeColor="text1" w:themeTint="A6"/>
          <w:sz w:val="24"/>
          <w:szCs w:val="24"/>
        </w:rPr>
        <w:t>Según la Sociedad Americana de Cardiología</w:t>
      </w:r>
      <w:r w:rsidR="00A67185">
        <w:rPr>
          <w:rFonts w:ascii="Calibri" w:hAnsi="Calibri" w:cs="Open Sans"/>
          <w:color w:val="595959" w:themeColor="text1" w:themeTint="A6"/>
          <w:sz w:val="24"/>
          <w:szCs w:val="24"/>
        </w:rPr>
        <w:t>, en derivaciones derechas,</w:t>
      </w:r>
      <w:r w:rsidR="00DB02CB">
        <w:rPr>
          <w:rFonts w:ascii="Calibri" w:hAnsi="Calibri" w:cs="Open Sans"/>
          <w:color w:val="595959" w:themeColor="text1" w:themeTint="A6"/>
          <w:sz w:val="24"/>
          <w:szCs w:val="24"/>
        </w:rPr>
        <w:t xml:space="preserve"> V1 podría considerarse </w:t>
      </w:r>
      <w:r w:rsidR="00A67185">
        <w:rPr>
          <w:rFonts w:ascii="Calibri" w:hAnsi="Calibri" w:cs="Open Sans"/>
          <w:color w:val="595959" w:themeColor="text1" w:themeTint="A6"/>
          <w:sz w:val="24"/>
          <w:szCs w:val="24"/>
        </w:rPr>
        <w:t>V2R y V2 podría considerarse V1R.</w:t>
      </w:r>
    </w:p>
    <w:p w14:paraId="2DC2A7B5" w14:textId="703839EA" w:rsidR="00716CA2" w:rsidRPr="00BC7D15" w:rsidRDefault="00716CA2" w:rsidP="00BC7D15">
      <w:pPr>
        <w:pStyle w:val="Prrafodelista"/>
        <w:numPr>
          <w:ilvl w:val="0"/>
          <w:numId w:val="7"/>
        </w:numPr>
        <w:spacing w:after="0" w:line="276" w:lineRule="auto"/>
        <w:jc w:val="both"/>
        <w:rPr>
          <w:rFonts w:ascii="Calibri" w:hAnsi="Calibri" w:cs="Open Sans"/>
          <w:color w:val="595959" w:themeColor="text1" w:themeTint="A6"/>
          <w:sz w:val="24"/>
          <w:szCs w:val="24"/>
        </w:rPr>
      </w:pPr>
      <w:r>
        <w:rPr>
          <w:rFonts w:ascii="Calibri" w:hAnsi="Calibri" w:cs="Open Sans"/>
          <w:color w:val="595959" w:themeColor="text1" w:themeTint="A6"/>
          <w:sz w:val="24"/>
          <w:szCs w:val="24"/>
        </w:rPr>
        <w:t>También en algunas situaciones se puede</w:t>
      </w:r>
      <w:r w:rsidR="005A2398">
        <w:rPr>
          <w:rFonts w:ascii="Calibri" w:hAnsi="Calibri" w:cs="Open Sans"/>
          <w:color w:val="595959" w:themeColor="text1" w:themeTint="A6"/>
          <w:sz w:val="24"/>
          <w:szCs w:val="24"/>
        </w:rPr>
        <w:t>n</w:t>
      </w:r>
      <w:r>
        <w:rPr>
          <w:rFonts w:ascii="Calibri" w:hAnsi="Calibri" w:cs="Open Sans"/>
          <w:color w:val="595959" w:themeColor="text1" w:themeTint="A6"/>
          <w:sz w:val="24"/>
          <w:szCs w:val="24"/>
        </w:rPr>
        <w:t xml:space="preserve"> usar </w:t>
      </w:r>
      <w:r w:rsidRPr="005A2398">
        <w:rPr>
          <w:rFonts w:ascii="Calibri" w:hAnsi="Calibri" w:cs="Open Sans"/>
          <w:b/>
          <w:color w:val="006982"/>
          <w:sz w:val="24"/>
          <w:lang w:val="es-ES_tradnl"/>
        </w:rPr>
        <w:t>derivaciones posteriores</w:t>
      </w:r>
      <w:r>
        <w:rPr>
          <w:rFonts w:ascii="Calibri" w:hAnsi="Calibri" w:cs="Open Sans"/>
          <w:color w:val="595959" w:themeColor="text1" w:themeTint="A6"/>
          <w:sz w:val="24"/>
          <w:szCs w:val="24"/>
        </w:rPr>
        <w:t>, existiendo V7 (línea posterior axilar</w:t>
      </w:r>
      <w:r w:rsidR="005A2398">
        <w:rPr>
          <w:rFonts w:ascii="Calibri" w:hAnsi="Calibri" w:cs="Open Sans"/>
          <w:color w:val="595959" w:themeColor="text1" w:themeTint="A6"/>
          <w:sz w:val="24"/>
          <w:szCs w:val="24"/>
        </w:rPr>
        <w:t xml:space="preserve"> izquierda</w:t>
      </w:r>
      <w:r>
        <w:rPr>
          <w:rFonts w:ascii="Calibri" w:hAnsi="Calibri" w:cs="Open Sans"/>
          <w:color w:val="595959" w:themeColor="text1" w:themeTint="A6"/>
          <w:sz w:val="24"/>
          <w:szCs w:val="24"/>
        </w:rPr>
        <w:t xml:space="preserve"> </w:t>
      </w:r>
      <w:r w:rsidR="005A2398">
        <w:rPr>
          <w:rFonts w:ascii="Calibri" w:hAnsi="Calibri" w:cs="Open Sans"/>
          <w:color w:val="595959" w:themeColor="text1" w:themeTint="A6"/>
          <w:sz w:val="24"/>
          <w:szCs w:val="24"/>
        </w:rPr>
        <w:t>a la altura de V6 con el cable de V4), V8 (ángulo escapular izquierdo en la misma altura que V7 con el cable de V5) y V9 (línea paravertebral a la misma altura que V8 con el cable de V6).</w:t>
      </w:r>
      <w:r w:rsidR="00DB02CB">
        <w:rPr>
          <w:rFonts w:ascii="Calibri" w:hAnsi="Calibri" w:cs="Open Sans"/>
          <w:color w:val="595959" w:themeColor="text1" w:themeTint="A6"/>
          <w:sz w:val="24"/>
          <w:szCs w:val="24"/>
        </w:rPr>
        <w:t xml:space="preserve"> </w:t>
      </w:r>
    </w:p>
    <w:p w14:paraId="299B988D" w14:textId="77777777" w:rsidR="00AD055B" w:rsidRDefault="00AD055B" w:rsidP="007A18B6">
      <w:pPr>
        <w:spacing w:after="0" w:line="276" w:lineRule="auto"/>
        <w:jc w:val="both"/>
        <w:rPr>
          <w:rFonts w:ascii="Calibri" w:hAnsi="Calibri" w:cs="Open Sans"/>
          <w:color w:val="595959" w:themeColor="text1" w:themeTint="A6"/>
          <w:sz w:val="24"/>
          <w:szCs w:val="24"/>
          <w:lang w:val="es-ES"/>
        </w:rPr>
      </w:pPr>
    </w:p>
    <w:p w14:paraId="61973294" w14:textId="00915A8C" w:rsidR="002E29BA" w:rsidRDefault="00072932" w:rsidP="007A18B6">
      <w:pPr>
        <w:spacing w:after="0" w:line="276" w:lineRule="auto"/>
        <w:jc w:val="both"/>
        <w:rPr>
          <w:rFonts w:ascii="Calibri" w:hAnsi="Calibri" w:cs="Open Sans"/>
          <w:color w:val="595959" w:themeColor="text1" w:themeTint="A6"/>
          <w:sz w:val="24"/>
          <w:szCs w:val="24"/>
        </w:rPr>
      </w:pPr>
      <w:r>
        <w:rPr>
          <w:rFonts w:ascii="Calibri" w:hAnsi="Calibri" w:cs="Open Sans"/>
          <w:color w:val="595959" w:themeColor="text1" w:themeTint="A6"/>
          <w:sz w:val="24"/>
          <w:szCs w:val="24"/>
        </w:rPr>
        <w:t>Existen algunas colocaciones de los electrodos especiales</w:t>
      </w:r>
      <w:r w:rsidR="002E29BA">
        <w:rPr>
          <w:rFonts w:ascii="Calibri" w:hAnsi="Calibri" w:cs="Open Sans"/>
          <w:color w:val="595959" w:themeColor="text1" w:themeTint="A6"/>
          <w:sz w:val="24"/>
          <w:szCs w:val="24"/>
        </w:rPr>
        <w:t xml:space="preserve"> que permiten la monitorización continua</w:t>
      </w:r>
      <w:r w:rsidR="008A3F9E">
        <w:rPr>
          <w:rFonts w:ascii="Calibri" w:hAnsi="Calibri" w:cs="Open Sans"/>
          <w:color w:val="595959" w:themeColor="text1" w:themeTint="A6"/>
          <w:sz w:val="24"/>
          <w:szCs w:val="24"/>
        </w:rPr>
        <w:t>, algunas de ellas con 3 a 5 electrodos</w:t>
      </w:r>
      <w:r w:rsidR="002E29BA">
        <w:rPr>
          <w:rFonts w:ascii="Calibri" w:hAnsi="Calibri" w:cs="Open Sans"/>
          <w:color w:val="595959" w:themeColor="text1" w:themeTint="A6"/>
          <w:sz w:val="24"/>
          <w:szCs w:val="24"/>
        </w:rPr>
        <w:t>. Son los siguientes:</w:t>
      </w:r>
    </w:p>
    <w:p w14:paraId="103F2294" w14:textId="270EFC6D" w:rsidR="005E2AB5" w:rsidRDefault="002E29BA" w:rsidP="002E29BA">
      <w:pPr>
        <w:pStyle w:val="Prrafodelista"/>
        <w:numPr>
          <w:ilvl w:val="0"/>
          <w:numId w:val="7"/>
        </w:numPr>
        <w:spacing w:after="0" w:line="276" w:lineRule="auto"/>
        <w:jc w:val="both"/>
        <w:rPr>
          <w:rFonts w:ascii="Calibri" w:hAnsi="Calibri" w:cs="Open Sans"/>
          <w:color w:val="595959" w:themeColor="text1" w:themeTint="A6"/>
          <w:sz w:val="24"/>
          <w:szCs w:val="24"/>
        </w:rPr>
      </w:pPr>
      <w:r w:rsidRPr="00F826C7">
        <w:rPr>
          <w:rFonts w:ascii="Calibri" w:hAnsi="Calibri" w:cs="Open Sans"/>
          <w:b/>
          <w:color w:val="006982"/>
          <w:sz w:val="24"/>
          <w:lang w:val="es-ES_tradnl"/>
        </w:rPr>
        <w:lastRenderedPageBreak/>
        <w:t>Mason-Likar</w:t>
      </w:r>
      <w:r>
        <w:rPr>
          <w:rFonts w:ascii="Calibri" w:hAnsi="Calibri" w:cs="Open Sans"/>
          <w:color w:val="595959" w:themeColor="text1" w:themeTint="A6"/>
          <w:sz w:val="24"/>
          <w:szCs w:val="24"/>
        </w:rPr>
        <w:t xml:space="preserve">: los electrodos de las extremidades se colocan en las siguientes posiciones. Rojo (dos centímetros debajo de la clavícula izquierda en la fosa infraclavicular), amarillo (dos centímetros debajo de la clavícula derecha en la fosa infraclavicular), </w:t>
      </w:r>
      <w:r w:rsidR="001759C6">
        <w:rPr>
          <w:rFonts w:ascii="Calibri" w:hAnsi="Calibri" w:cs="Open Sans"/>
          <w:color w:val="595959" w:themeColor="text1" w:themeTint="A6"/>
          <w:sz w:val="24"/>
          <w:szCs w:val="24"/>
        </w:rPr>
        <w:t>negro (fosa iliaca derecha)</w:t>
      </w:r>
      <w:r w:rsidR="001759C6" w:rsidRPr="002E29BA">
        <w:rPr>
          <w:rFonts w:ascii="Calibri" w:hAnsi="Calibri" w:cs="Open Sans"/>
          <w:color w:val="595959" w:themeColor="text1" w:themeTint="A6"/>
          <w:sz w:val="24"/>
          <w:szCs w:val="24"/>
        </w:rPr>
        <w:t xml:space="preserve"> </w:t>
      </w:r>
      <w:r>
        <w:rPr>
          <w:rFonts w:ascii="Calibri" w:hAnsi="Calibri" w:cs="Open Sans"/>
          <w:color w:val="595959" w:themeColor="text1" w:themeTint="A6"/>
          <w:sz w:val="24"/>
          <w:szCs w:val="24"/>
        </w:rPr>
        <w:t>verde (</w:t>
      </w:r>
      <w:r w:rsidR="001759C6">
        <w:rPr>
          <w:rFonts w:ascii="Calibri" w:hAnsi="Calibri" w:cs="Open Sans"/>
          <w:color w:val="595959" w:themeColor="text1" w:themeTint="A6"/>
          <w:sz w:val="24"/>
          <w:szCs w:val="24"/>
        </w:rPr>
        <w:t>fosa iliaca izquierda</w:t>
      </w:r>
      <w:r>
        <w:rPr>
          <w:rFonts w:ascii="Calibri" w:hAnsi="Calibri" w:cs="Open Sans"/>
          <w:color w:val="595959" w:themeColor="text1" w:themeTint="A6"/>
          <w:sz w:val="24"/>
          <w:szCs w:val="24"/>
        </w:rPr>
        <w:t>)</w:t>
      </w:r>
      <w:r w:rsidR="001759C6">
        <w:rPr>
          <w:rFonts w:ascii="Calibri" w:hAnsi="Calibri" w:cs="Open Sans"/>
          <w:color w:val="595959" w:themeColor="text1" w:themeTint="A6"/>
          <w:sz w:val="24"/>
          <w:szCs w:val="24"/>
        </w:rPr>
        <w:t xml:space="preserve">. Los electrodos de </w:t>
      </w:r>
      <w:r w:rsidR="00003B4C">
        <w:rPr>
          <w:rFonts w:ascii="Calibri" w:hAnsi="Calibri" w:cs="Open Sans"/>
          <w:color w:val="595959" w:themeColor="text1" w:themeTint="A6"/>
          <w:sz w:val="24"/>
          <w:szCs w:val="24"/>
        </w:rPr>
        <w:t>tórax (V1-V6) se mantienen en su posición habitual.</w:t>
      </w:r>
      <w:r>
        <w:rPr>
          <w:rFonts w:ascii="Calibri" w:hAnsi="Calibri" w:cs="Open Sans"/>
          <w:color w:val="595959" w:themeColor="text1" w:themeTint="A6"/>
          <w:sz w:val="24"/>
          <w:szCs w:val="24"/>
        </w:rPr>
        <w:t xml:space="preserve"> </w:t>
      </w:r>
      <w:r w:rsidR="001D48D5">
        <w:rPr>
          <w:rFonts w:ascii="Calibri" w:hAnsi="Calibri" w:cs="Open Sans"/>
          <w:color w:val="595959" w:themeColor="text1" w:themeTint="A6"/>
          <w:sz w:val="24"/>
          <w:szCs w:val="24"/>
        </w:rPr>
        <w:t>Permite reducir artefactos en algunas situaciones como las pruebas de esfuerzo.</w:t>
      </w:r>
      <w:r w:rsidR="00BA3938" w:rsidRPr="00BA3938">
        <w:rPr>
          <w:rFonts w:ascii="Calibri" w:hAnsi="Calibri" w:cs="Open Sans"/>
          <w:color w:val="595959" w:themeColor="text1" w:themeTint="A6"/>
          <w:sz w:val="24"/>
          <w:szCs w:val="24"/>
        </w:rPr>
        <w:t xml:space="preserve"> </w:t>
      </w:r>
      <w:r w:rsidR="00BA3938">
        <w:rPr>
          <w:rFonts w:ascii="Calibri" w:hAnsi="Calibri" w:cs="Open Sans"/>
          <w:color w:val="595959" w:themeColor="text1" w:themeTint="A6"/>
          <w:sz w:val="24"/>
          <w:szCs w:val="24"/>
        </w:rPr>
        <w:t xml:space="preserve">Para evitar las ligeras alteraciones que produce en el electro, la </w:t>
      </w:r>
      <w:r w:rsidR="00BA3938" w:rsidRPr="00BA3938">
        <w:rPr>
          <w:rFonts w:ascii="Calibri" w:hAnsi="Calibri" w:cs="Open Sans"/>
          <w:b/>
          <w:color w:val="006982"/>
          <w:sz w:val="24"/>
          <w:lang w:val="es-ES_tradnl"/>
        </w:rPr>
        <w:t>versión de Khan</w:t>
      </w:r>
      <w:r w:rsidR="00BA3938">
        <w:rPr>
          <w:rFonts w:ascii="Calibri" w:hAnsi="Calibri" w:cs="Open Sans"/>
          <w:color w:val="595959" w:themeColor="text1" w:themeTint="A6"/>
          <w:sz w:val="24"/>
          <w:szCs w:val="24"/>
        </w:rPr>
        <w:t xml:space="preserve"> coloca el electrodo rojo en la mitad del brazo derecho en la cara lateral del bíceps bajo la línea horizontal de V4, el amarillo </w:t>
      </w:r>
      <w:r w:rsidR="008A3F9E">
        <w:rPr>
          <w:rFonts w:ascii="Calibri" w:hAnsi="Calibri" w:cs="Open Sans"/>
          <w:color w:val="595959" w:themeColor="text1" w:themeTint="A6"/>
          <w:sz w:val="24"/>
          <w:szCs w:val="24"/>
        </w:rPr>
        <w:t>igual,</w:t>
      </w:r>
      <w:r w:rsidR="00BA3938">
        <w:rPr>
          <w:rFonts w:ascii="Calibri" w:hAnsi="Calibri" w:cs="Open Sans"/>
          <w:color w:val="595959" w:themeColor="text1" w:themeTint="A6"/>
          <w:sz w:val="24"/>
          <w:szCs w:val="24"/>
        </w:rPr>
        <w:t xml:space="preserve"> pero en el brazo izquierdo</w:t>
      </w:r>
      <w:r w:rsidR="007808BE">
        <w:rPr>
          <w:rFonts w:ascii="Calibri" w:hAnsi="Calibri" w:cs="Open Sans"/>
          <w:color w:val="595959" w:themeColor="text1" w:themeTint="A6"/>
          <w:sz w:val="24"/>
          <w:szCs w:val="24"/>
        </w:rPr>
        <w:t>, y el negro y verde 7,5</w:t>
      </w:r>
      <w:r w:rsidR="005F579B">
        <w:rPr>
          <w:rFonts w:ascii="Calibri" w:hAnsi="Calibri" w:cs="Open Sans"/>
          <w:color w:val="595959" w:themeColor="text1" w:themeTint="A6"/>
          <w:sz w:val="24"/>
          <w:szCs w:val="24"/>
        </w:rPr>
        <w:t xml:space="preserve"> </w:t>
      </w:r>
      <w:r w:rsidR="007808BE">
        <w:rPr>
          <w:rFonts w:ascii="Calibri" w:hAnsi="Calibri" w:cs="Open Sans"/>
          <w:color w:val="595959" w:themeColor="text1" w:themeTint="A6"/>
          <w:sz w:val="24"/>
          <w:szCs w:val="24"/>
        </w:rPr>
        <w:t>cm bajo la línea horizontal umbilical y dejando una distancia entre ambos de 10</w:t>
      </w:r>
      <w:r w:rsidR="005F579B">
        <w:rPr>
          <w:rFonts w:ascii="Calibri" w:hAnsi="Calibri" w:cs="Open Sans"/>
          <w:color w:val="595959" w:themeColor="text1" w:themeTint="A6"/>
          <w:sz w:val="24"/>
          <w:szCs w:val="24"/>
        </w:rPr>
        <w:t xml:space="preserve"> </w:t>
      </w:r>
      <w:r w:rsidR="007808BE">
        <w:rPr>
          <w:rFonts w:ascii="Calibri" w:hAnsi="Calibri" w:cs="Open Sans"/>
          <w:color w:val="595959" w:themeColor="text1" w:themeTint="A6"/>
          <w:sz w:val="24"/>
          <w:szCs w:val="24"/>
        </w:rPr>
        <w:t>cm.</w:t>
      </w:r>
    </w:p>
    <w:p w14:paraId="74539D20" w14:textId="6CEAE670" w:rsidR="00003B4C" w:rsidRDefault="00003B4C" w:rsidP="002E29BA">
      <w:pPr>
        <w:pStyle w:val="Prrafodelista"/>
        <w:numPr>
          <w:ilvl w:val="0"/>
          <w:numId w:val="7"/>
        </w:numPr>
        <w:spacing w:after="0" w:line="276" w:lineRule="auto"/>
        <w:jc w:val="both"/>
        <w:rPr>
          <w:rFonts w:ascii="Calibri" w:hAnsi="Calibri" w:cs="Open Sans"/>
          <w:color w:val="595959" w:themeColor="text1" w:themeTint="A6"/>
          <w:sz w:val="24"/>
          <w:szCs w:val="24"/>
        </w:rPr>
      </w:pPr>
      <w:r w:rsidRPr="00F826C7">
        <w:rPr>
          <w:rFonts w:ascii="Calibri" w:hAnsi="Calibri" w:cs="Open Sans"/>
          <w:b/>
          <w:color w:val="006982"/>
          <w:sz w:val="24"/>
          <w:lang w:val="es-ES_tradnl"/>
        </w:rPr>
        <w:t>Medrano</w:t>
      </w:r>
      <w:r>
        <w:rPr>
          <w:rFonts w:ascii="Calibri" w:hAnsi="Calibri" w:cs="Open Sans"/>
          <w:color w:val="595959" w:themeColor="text1" w:themeTint="A6"/>
          <w:sz w:val="24"/>
          <w:szCs w:val="24"/>
        </w:rPr>
        <w:t xml:space="preserve">: </w:t>
      </w:r>
      <w:r w:rsidR="003B7E7B">
        <w:rPr>
          <w:rFonts w:ascii="Calibri" w:hAnsi="Calibri" w:cs="Open Sans"/>
          <w:color w:val="595959" w:themeColor="text1" w:themeTint="A6"/>
          <w:sz w:val="24"/>
          <w:szCs w:val="24"/>
        </w:rPr>
        <w:t>s</w:t>
      </w:r>
      <w:r w:rsidR="00662288">
        <w:rPr>
          <w:rFonts w:ascii="Calibri" w:hAnsi="Calibri" w:cs="Open Sans"/>
          <w:color w:val="595959" w:themeColor="text1" w:themeTint="A6"/>
          <w:sz w:val="24"/>
          <w:szCs w:val="24"/>
        </w:rPr>
        <w:t>e colocan 3 electrodos, medrano 1 o medrano derecha</w:t>
      </w:r>
      <w:r w:rsidR="00BA3938">
        <w:rPr>
          <w:rFonts w:ascii="Calibri" w:hAnsi="Calibri" w:cs="Open Sans"/>
          <w:color w:val="595959" w:themeColor="text1" w:themeTint="A6"/>
          <w:sz w:val="24"/>
          <w:szCs w:val="24"/>
        </w:rPr>
        <w:t xml:space="preserve"> con el cable de V1</w:t>
      </w:r>
      <w:r w:rsidR="00662288">
        <w:rPr>
          <w:rFonts w:ascii="Calibri" w:hAnsi="Calibri" w:cs="Open Sans"/>
          <w:color w:val="595959" w:themeColor="text1" w:themeTint="A6"/>
          <w:sz w:val="24"/>
          <w:szCs w:val="24"/>
        </w:rPr>
        <w:t xml:space="preserve"> (línea media clavicular de la última costilla derecha), medrano 2 o medrano epigástrica</w:t>
      </w:r>
      <w:r w:rsidR="00BA3938">
        <w:rPr>
          <w:rFonts w:ascii="Calibri" w:hAnsi="Calibri" w:cs="Open Sans"/>
          <w:color w:val="595959" w:themeColor="text1" w:themeTint="A6"/>
          <w:sz w:val="24"/>
          <w:szCs w:val="24"/>
        </w:rPr>
        <w:t xml:space="preserve"> con el cable de V2</w:t>
      </w:r>
      <w:r w:rsidR="00662288">
        <w:rPr>
          <w:rFonts w:ascii="Calibri" w:hAnsi="Calibri" w:cs="Open Sans"/>
          <w:color w:val="595959" w:themeColor="text1" w:themeTint="A6"/>
          <w:sz w:val="24"/>
          <w:szCs w:val="24"/>
        </w:rPr>
        <w:t xml:space="preserve"> (en el apéndice xifoides) y medrano 3 o medrano izquierda</w:t>
      </w:r>
      <w:r w:rsidR="00BA3938">
        <w:rPr>
          <w:rFonts w:ascii="Calibri" w:hAnsi="Calibri" w:cs="Open Sans"/>
          <w:color w:val="595959" w:themeColor="text1" w:themeTint="A6"/>
          <w:sz w:val="24"/>
          <w:szCs w:val="24"/>
        </w:rPr>
        <w:t xml:space="preserve"> con el cable de V3</w:t>
      </w:r>
      <w:r w:rsidR="00662288">
        <w:rPr>
          <w:rFonts w:ascii="Calibri" w:hAnsi="Calibri" w:cs="Open Sans"/>
          <w:color w:val="595959" w:themeColor="text1" w:themeTint="A6"/>
          <w:sz w:val="24"/>
          <w:szCs w:val="24"/>
        </w:rPr>
        <w:t xml:space="preserve"> (línea media clavicular de la última costilla izquierda).</w:t>
      </w:r>
      <w:r w:rsidR="00BA3938">
        <w:rPr>
          <w:rFonts w:ascii="Calibri" w:hAnsi="Calibri" w:cs="Open Sans"/>
          <w:color w:val="595959" w:themeColor="text1" w:themeTint="A6"/>
          <w:sz w:val="24"/>
          <w:szCs w:val="24"/>
        </w:rPr>
        <w:t xml:space="preserve"> </w:t>
      </w:r>
    </w:p>
    <w:p w14:paraId="38696B29" w14:textId="75780633" w:rsidR="00662288" w:rsidRDefault="00662288" w:rsidP="002E29BA">
      <w:pPr>
        <w:pStyle w:val="Prrafodelista"/>
        <w:numPr>
          <w:ilvl w:val="0"/>
          <w:numId w:val="7"/>
        </w:numPr>
        <w:spacing w:after="0" w:line="276" w:lineRule="auto"/>
        <w:jc w:val="both"/>
        <w:rPr>
          <w:rFonts w:ascii="Calibri" w:hAnsi="Calibri" w:cs="Open Sans"/>
          <w:color w:val="595959" w:themeColor="text1" w:themeTint="A6"/>
          <w:sz w:val="24"/>
          <w:szCs w:val="24"/>
        </w:rPr>
      </w:pPr>
      <w:r w:rsidRPr="00F826C7">
        <w:rPr>
          <w:rFonts w:ascii="Calibri" w:hAnsi="Calibri" w:cs="Open Sans"/>
          <w:b/>
          <w:color w:val="006982"/>
          <w:sz w:val="24"/>
          <w:lang w:val="es-ES_tradnl"/>
        </w:rPr>
        <w:t>EASI</w:t>
      </w:r>
      <w:r>
        <w:rPr>
          <w:rFonts w:ascii="Calibri" w:hAnsi="Calibri" w:cs="Open Sans"/>
          <w:color w:val="595959" w:themeColor="text1" w:themeTint="A6"/>
          <w:sz w:val="24"/>
          <w:szCs w:val="24"/>
        </w:rPr>
        <w:t xml:space="preserve">: </w:t>
      </w:r>
      <w:r w:rsidR="0025036C">
        <w:rPr>
          <w:rFonts w:ascii="Calibri" w:hAnsi="Calibri" w:cs="Open Sans"/>
          <w:color w:val="595959" w:themeColor="text1" w:themeTint="A6"/>
          <w:sz w:val="24"/>
          <w:szCs w:val="24"/>
        </w:rPr>
        <w:t>se obtiene un electro de 12 derivaciones con 5 electrodos. S</w:t>
      </w:r>
      <w:r>
        <w:rPr>
          <w:rFonts w:ascii="Calibri" w:hAnsi="Calibri" w:cs="Open Sans"/>
          <w:color w:val="595959" w:themeColor="text1" w:themeTint="A6"/>
          <w:sz w:val="24"/>
          <w:szCs w:val="24"/>
        </w:rPr>
        <w:t>e colocan 2 electrodos sobre el esternón</w:t>
      </w:r>
      <w:r w:rsidR="00F826C7">
        <w:rPr>
          <w:rFonts w:ascii="Calibri" w:hAnsi="Calibri" w:cs="Open Sans"/>
          <w:color w:val="595959" w:themeColor="text1" w:themeTint="A6"/>
          <w:sz w:val="24"/>
          <w:szCs w:val="24"/>
        </w:rPr>
        <w:t xml:space="preserve"> (amarillo</w:t>
      </w:r>
      <w:r w:rsidR="001D48D5">
        <w:rPr>
          <w:rFonts w:ascii="Calibri" w:hAnsi="Calibri" w:cs="Open Sans"/>
          <w:color w:val="595959" w:themeColor="text1" w:themeTint="A6"/>
          <w:sz w:val="24"/>
          <w:szCs w:val="24"/>
        </w:rPr>
        <w:t>/S</w:t>
      </w:r>
      <w:r w:rsidR="00F826C7">
        <w:rPr>
          <w:rFonts w:ascii="Calibri" w:hAnsi="Calibri" w:cs="Open Sans"/>
          <w:color w:val="595959" w:themeColor="text1" w:themeTint="A6"/>
          <w:sz w:val="24"/>
          <w:szCs w:val="24"/>
        </w:rPr>
        <w:t xml:space="preserve"> en el manubrio del esternón, blanco</w:t>
      </w:r>
      <w:r w:rsidR="001D48D5">
        <w:rPr>
          <w:rFonts w:ascii="Calibri" w:hAnsi="Calibri" w:cs="Open Sans"/>
          <w:color w:val="595959" w:themeColor="text1" w:themeTint="A6"/>
          <w:sz w:val="24"/>
          <w:szCs w:val="24"/>
        </w:rPr>
        <w:t>/E</w:t>
      </w:r>
      <w:r w:rsidR="00F826C7">
        <w:rPr>
          <w:rFonts w:ascii="Calibri" w:hAnsi="Calibri" w:cs="Open Sans"/>
          <w:color w:val="595959" w:themeColor="text1" w:themeTint="A6"/>
          <w:sz w:val="24"/>
          <w:szCs w:val="24"/>
        </w:rPr>
        <w:t xml:space="preserve"> en el quinto espacio intercostal en la región inferior del cuerpo del esternón)</w:t>
      </w:r>
      <w:r>
        <w:rPr>
          <w:rFonts w:ascii="Calibri" w:hAnsi="Calibri" w:cs="Open Sans"/>
          <w:color w:val="595959" w:themeColor="text1" w:themeTint="A6"/>
          <w:sz w:val="24"/>
          <w:szCs w:val="24"/>
        </w:rPr>
        <w:t>, rojo</w:t>
      </w:r>
      <w:r w:rsidR="001D48D5">
        <w:rPr>
          <w:rFonts w:ascii="Calibri" w:hAnsi="Calibri" w:cs="Open Sans"/>
          <w:color w:val="595959" w:themeColor="text1" w:themeTint="A6"/>
          <w:sz w:val="24"/>
          <w:szCs w:val="24"/>
        </w:rPr>
        <w:t>/I</w:t>
      </w:r>
      <w:r>
        <w:rPr>
          <w:rFonts w:ascii="Calibri" w:hAnsi="Calibri" w:cs="Open Sans"/>
          <w:color w:val="595959" w:themeColor="text1" w:themeTint="A6"/>
          <w:sz w:val="24"/>
          <w:szCs w:val="24"/>
        </w:rPr>
        <w:t xml:space="preserve"> en la línea media axilar izquierda</w:t>
      </w:r>
      <w:r w:rsidR="00F826C7">
        <w:rPr>
          <w:rFonts w:ascii="Calibri" w:hAnsi="Calibri" w:cs="Open Sans"/>
          <w:color w:val="595959" w:themeColor="text1" w:themeTint="A6"/>
          <w:sz w:val="24"/>
          <w:szCs w:val="24"/>
        </w:rPr>
        <w:t xml:space="preserve"> a la misma altura que el blanco, el</w:t>
      </w:r>
      <w:r>
        <w:rPr>
          <w:rFonts w:ascii="Calibri" w:hAnsi="Calibri" w:cs="Open Sans"/>
          <w:color w:val="595959" w:themeColor="text1" w:themeTint="A6"/>
          <w:sz w:val="24"/>
          <w:szCs w:val="24"/>
        </w:rPr>
        <w:t xml:space="preserve"> verde</w:t>
      </w:r>
      <w:r w:rsidR="001D48D5">
        <w:rPr>
          <w:rFonts w:ascii="Calibri" w:hAnsi="Calibri" w:cs="Open Sans"/>
          <w:color w:val="595959" w:themeColor="text1" w:themeTint="A6"/>
          <w:sz w:val="24"/>
          <w:szCs w:val="24"/>
        </w:rPr>
        <w:t>/A</w:t>
      </w:r>
      <w:r>
        <w:rPr>
          <w:rFonts w:ascii="Calibri" w:hAnsi="Calibri" w:cs="Open Sans"/>
          <w:color w:val="595959" w:themeColor="text1" w:themeTint="A6"/>
          <w:sz w:val="24"/>
          <w:szCs w:val="24"/>
        </w:rPr>
        <w:t xml:space="preserve"> en la línea media axilar derecha</w:t>
      </w:r>
      <w:r w:rsidR="00F826C7">
        <w:rPr>
          <w:rFonts w:ascii="Calibri" w:hAnsi="Calibri" w:cs="Open Sans"/>
          <w:color w:val="595959" w:themeColor="text1" w:themeTint="A6"/>
          <w:sz w:val="24"/>
          <w:szCs w:val="24"/>
        </w:rPr>
        <w:t xml:space="preserve"> a la misma altura que el blanco y</w:t>
      </w:r>
      <w:r>
        <w:rPr>
          <w:rFonts w:ascii="Calibri" w:hAnsi="Calibri" w:cs="Open Sans"/>
          <w:color w:val="595959" w:themeColor="text1" w:themeTint="A6"/>
          <w:sz w:val="24"/>
          <w:szCs w:val="24"/>
        </w:rPr>
        <w:t xml:space="preserve"> </w:t>
      </w:r>
      <w:r w:rsidR="00F826C7">
        <w:rPr>
          <w:rFonts w:ascii="Calibri" w:hAnsi="Calibri" w:cs="Open Sans"/>
          <w:color w:val="595959" w:themeColor="text1" w:themeTint="A6"/>
          <w:sz w:val="24"/>
          <w:szCs w:val="24"/>
        </w:rPr>
        <w:t xml:space="preserve">el quinto electrodo suele ubicarse en el hipocondrio </w:t>
      </w:r>
      <w:r w:rsidR="003B7E7B">
        <w:rPr>
          <w:rFonts w:ascii="Calibri" w:hAnsi="Calibri" w:cs="Open Sans"/>
          <w:color w:val="595959" w:themeColor="text1" w:themeTint="A6"/>
          <w:sz w:val="24"/>
          <w:szCs w:val="24"/>
        </w:rPr>
        <w:t>derecho,</w:t>
      </w:r>
      <w:r w:rsidR="001D48D5">
        <w:rPr>
          <w:rFonts w:ascii="Calibri" w:hAnsi="Calibri" w:cs="Open Sans"/>
          <w:color w:val="595959" w:themeColor="text1" w:themeTint="A6"/>
          <w:sz w:val="24"/>
          <w:szCs w:val="24"/>
        </w:rPr>
        <w:t xml:space="preserve"> aunque puede colocarse en cualquier parte.</w:t>
      </w:r>
    </w:p>
    <w:p w14:paraId="40A1F000" w14:textId="6FBD7BDB" w:rsidR="001D48D5" w:rsidRDefault="008A3F9E" w:rsidP="002E29BA">
      <w:pPr>
        <w:pStyle w:val="Prrafodelista"/>
        <w:numPr>
          <w:ilvl w:val="0"/>
          <w:numId w:val="7"/>
        </w:numPr>
        <w:spacing w:after="0" w:line="276" w:lineRule="auto"/>
        <w:jc w:val="both"/>
        <w:rPr>
          <w:rFonts w:ascii="Calibri" w:hAnsi="Calibri" w:cs="Open Sans"/>
          <w:color w:val="595959" w:themeColor="text1" w:themeTint="A6"/>
          <w:sz w:val="24"/>
          <w:szCs w:val="24"/>
        </w:rPr>
      </w:pPr>
      <w:r>
        <w:rPr>
          <w:rFonts w:ascii="Calibri" w:hAnsi="Calibri" w:cs="Open Sans"/>
          <w:b/>
          <w:color w:val="006982"/>
          <w:sz w:val="24"/>
          <w:lang w:val="es-ES_tradnl"/>
        </w:rPr>
        <w:t xml:space="preserve">Derivación de </w:t>
      </w:r>
      <w:r w:rsidR="001D48D5">
        <w:rPr>
          <w:rFonts w:ascii="Calibri" w:hAnsi="Calibri" w:cs="Open Sans"/>
          <w:b/>
          <w:color w:val="006982"/>
          <w:sz w:val="24"/>
          <w:lang w:val="es-ES_tradnl"/>
        </w:rPr>
        <w:t>LEWIS</w:t>
      </w:r>
      <w:r w:rsidR="00586F98">
        <w:rPr>
          <w:rFonts w:ascii="Calibri" w:hAnsi="Calibri" w:cs="Open Sans"/>
          <w:b/>
          <w:color w:val="006982"/>
          <w:sz w:val="24"/>
          <w:lang w:val="es-ES_tradnl"/>
        </w:rPr>
        <w:t xml:space="preserve"> o S5</w:t>
      </w:r>
      <w:r w:rsidR="001D48D5" w:rsidRPr="001D48D5">
        <w:rPr>
          <w:rFonts w:ascii="Calibri" w:hAnsi="Calibri" w:cs="Open Sans"/>
          <w:color w:val="595959" w:themeColor="text1" w:themeTint="A6"/>
          <w:sz w:val="24"/>
          <w:szCs w:val="24"/>
        </w:rPr>
        <w:t>:</w:t>
      </w:r>
      <w:r w:rsidR="001D48D5">
        <w:rPr>
          <w:rFonts w:ascii="Calibri" w:hAnsi="Calibri" w:cs="Open Sans"/>
          <w:color w:val="595959" w:themeColor="text1" w:themeTint="A6"/>
          <w:sz w:val="24"/>
          <w:szCs w:val="24"/>
        </w:rPr>
        <w:t xml:space="preserve"> usada para observar la onda P mejor en situaciones de bajo voltaje o taquicardia.</w:t>
      </w:r>
      <w:r w:rsidR="00D32C6F">
        <w:rPr>
          <w:rFonts w:ascii="Calibri" w:hAnsi="Calibri" w:cs="Open Sans"/>
          <w:color w:val="595959" w:themeColor="text1" w:themeTint="A6"/>
          <w:sz w:val="24"/>
          <w:szCs w:val="24"/>
        </w:rPr>
        <w:t xml:space="preserve"> El rojo se coloca en el 2º espacio intercostal a la derecha del esternón, el amarillo en el 4º espacio intercostal vertical al anterior, el verde en la pierna derecha y el negro en la pierna izquierda.</w:t>
      </w:r>
      <w:r w:rsidR="00586F98">
        <w:rPr>
          <w:rFonts w:ascii="Calibri" w:hAnsi="Calibri" w:cs="Open Sans"/>
          <w:color w:val="595959" w:themeColor="text1" w:themeTint="A6"/>
          <w:sz w:val="24"/>
          <w:szCs w:val="24"/>
        </w:rPr>
        <w:t xml:space="preserve"> En otros textos se indica colocar el electrodo rojo en el manubrio del esternón, el amarillo en el quinto espacio intercostal en el borde paraesternal derecho, el verde en el borde costal derecho inferior y el negro en la pierna derecha.</w:t>
      </w:r>
    </w:p>
    <w:p w14:paraId="589BABCE" w14:textId="5ADA01EB" w:rsidR="008A3F9E" w:rsidRPr="00D32C6F" w:rsidRDefault="008A3F9E" w:rsidP="00D32C6F">
      <w:pPr>
        <w:pStyle w:val="Prrafodelista"/>
        <w:numPr>
          <w:ilvl w:val="0"/>
          <w:numId w:val="7"/>
        </w:numPr>
        <w:spacing w:after="0" w:line="276" w:lineRule="auto"/>
        <w:jc w:val="both"/>
        <w:rPr>
          <w:rFonts w:ascii="Calibri" w:hAnsi="Calibri" w:cs="Open Sans"/>
          <w:color w:val="595959" w:themeColor="text1" w:themeTint="A6"/>
          <w:sz w:val="24"/>
          <w:szCs w:val="24"/>
        </w:rPr>
      </w:pPr>
      <w:r>
        <w:rPr>
          <w:rFonts w:ascii="Calibri" w:hAnsi="Calibri" w:cs="Open Sans"/>
          <w:b/>
          <w:color w:val="006982"/>
          <w:sz w:val="24"/>
          <w:lang w:val="es-ES_tradnl"/>
        </w:rPr>
        <w:t xml:space="preserve">Derivaciones modificadas del tórax: </w:t>
      </w:r>
      <w:r w:rsidR="00DA160A" w:rsidRPr="00DA160A">
        <w:rPr>
          <w:rFonts w:ascii="Calibri" w:hAnsi="Calibri" w:cs="Open Sans"/>
          <w:color w:val="595959" w:themeColor="text1" w:themeTint="A6"/>
          <w:sz w:val="24"/>
          <w:szCs w:val="24"/>
        </w:rPr>
        <w:t>sirven para identificar mejor la onda P</w:t>
      </w:r>
      <w:r w:rsidR="00DA160A">
        <w:rPr>
          <w:rFonts w:ascii="Calibri" w:hAnsi="Calibri" w:cs="Open Sans"/>
          <w:bCs/>
          <w:color w:val="006982"/>
          <w:sz w:val="24"/>
          <w:lang w:val="es-ES_tradnl"/>
        </w:rPr>
        <w:t xml:space="preserve"> y </w:t>
      </w:r>
      <w:r w:rsidRPr="00DA160A">
        <w:rPr>
          <w:rFonts w:ascii="Calibri" w:hAnsi="Calibri" w:cs="Open Sans"/>
          <w:bCs/>
          <w:color w:val="595959" w:themeColor="text1" w:themeTint="A6"/>
          <w:sz w:val="24"/>
          <w:szCs w:val="24"/>
        </w:rPr>
        <w:t>existen</w:t>
      </w:r>
      <w:r>
        <w:rPr>
          <w:rFonts w:ascii="Calibri" w:hAnsi="Calibri" w:cs="Open Sans"/>
          <w:color w:val="595959" w:themeColor="text1" w:themeTint="A6"/>
          <w:sz w:val="24"/>
          <w:szCs w:val="24"/>
        </w:rPr>
        <w:t xml:space="preserve"> diferentes versiones (MCL1, MCL5, MCL-DII)</w:t>
      </w:r>
      <w:r w:rsidR="00DA160A">
        <w:rPr>
          <w:rFonts w:ascii="Calibri" w:hAnsi="Calibri" w:cs="Open Sans"/>
          <w:color w:val="595959" w:themeColor="text1" w:themeTint="A6"/>
          <w:sz w:val="24"/>
          <w:szCs w:val="24"/>
        </w:rPr>
        <w:t>.</w:t>
      </w:r>
    </w:p>
    <w:p w14:paraId="127188F5" w14:textId="77777777" w:rsidR="009E1E53" w:rsidRPr="009E1E53" w:rsidRDefault="009E1E53" w:rsidP="009E1E53">
      <w:pPr>
        <w:spacing w:after="0" w:line="276" w:lineRule="auto"/>
        <w:jc w:val="both"/>
        <w:rPr>
          <w:rFonts w:ascii="Calibri" w:hAnsi="Calibri" w:cs="Open Sans"/>
          <w:color w:val="595959" w:themeColor="text1" w:themeTint="A6"/>
          <w:sz w:val="24"/>
          <w:szCs w:val="24"/>
        </w:rPr>
      </w:pPr>
    </w:p>
    <w:p w14:paraId="2011EF61" w14:textId="77777777" w:rsidR="00382307" w:rsidRDefault="00382307">
      <w:pPr>
        <w:rPr>
          <w:rFonts w:ascii="Calibri" w:hAnsi="Calibri" w:cs="Open Sans"/>
          <w:b/>
          <w:color w:val="006982"/>
          <w:sz w:val="28"/>
          <w:szCs w:val="24"/>
          <w:u w:val="single"/>
        </w:rPr>
      </w:pPr>
      <w:r>
        <w:rPr>
          <w:rFonts w:ascii="Calibri" w:hAnsi="Calibri" w:cs="Open Sans"/>
          <w:b/>
          <w:color w:val="006982"/>
          <w:sz w:val="28"/>
          <w:szCs w:val="24"/>
          <w:u w:val="single"/>
        </w:rPr>
        <w:br w:type="page"/>
      </w:r>
    </w:p>
    <w:p w14:paraId="18142B0F" w14:textId="4FA5A0AD" w:rsidR="009646AE" w:rsidRPr="00187EB9" w:rsidRDefault="009646AE" w:rsidP="009646AE">
      <w:pPr>
        <w:spacing w:after="0" w:line="276" w:lineRule="auto"/>
        <w:rPr>
          <w:rFonts w:ascii="Calibri" w:hAnsi="Calibri" w:cs="Open Sans"/>
          <w:b/>
          <w:color w:val="006982"/>
          <w:sz w:val="28"/>
          <w:szCs w:val="24"/>
          <w:u w:val="single"/>
        </w:rPr>
      </w:pPr>
      <w:r>
        <w:rPr>
          <w:rFonts w:ascii="Calibri" w:hAnsi="Calibri" w:cs="Open Sans"/>
          <w:b/>
          <w:color w:val="006982"/>
          <w:sz w:val="28"/>
          <w:szCs w:val="24"/>
          <w:u w:val="single"/>
        </w:rPr>
        <w:lastRenderedPageBreak/>
        <w:t>BIBLIOGRAFÍA</w:t>
      </w:r>
    </w:p>
    <w:p w14:paraId="3EDA0F1F" w14:textId="3B853018" w:rsidR="00053058" w:rsidRDefault="00053058" w:rsidP="007A18B6">
      <w:pPr>
        <w:pStyle w:val="Prrafodelista"/>
        <w:numPr>
          <w:ilvl w:val="0"/>
          <w:numId w:val="3"/>
        </w:numPr>
        <w:spacing w:after="0" w:line="276" w:lineRule="auto"/>
        <w:jc w:val="both"/>
        <w:rPr>
          <w:rFonts w:ascii="Calibri" w:hAnsi="Calibri" w:cs="Open Sans"/>
          <w:color w:val="595959" w:themeColor="text1" w:themeTint="A6"/>
          <w:sz w:val="24"/>
          <w:szCs w:val="24"/>
          <w:lang w:val="en-US"/>
        </w:rPr>
      </w:pPr>
      <w:r>
        <w:rPr>
          <w:rFonts w:ascii="Calibri" w:hAnsi="Calibri" w:cs="Open Sans"/>
          <w:color w:val="595959" w:themeColor="text1" w:themeTint="A6"/>
          <w:sz w:val="24"/>
          <w:szCs w:val="24"/>
          <w:lang w:val="en-US"/>
        </w:rPr>
        <w:t>Baker ALM et al. Making recognition of P waves easy during wide QRS complex tachycardia. Circulation. 2009; 119:e592-e593.</w:t>
      </w:r>
    </w:p>
    <w:p w14:paraId="26F0B4E0" w14:textId="5E2B5148" w:rsidR="00662288" w:rsidRDefault="00662288" w:rsidP="007A18B6">
      <w:pPr>
        <w:pStyle w:val="Prrafodelista"/>
        <w:numPr>
          <w:ilvl w:val="0"/>
          <w:numId w:val="3"/>
        </w:numPr>
        <w:spacing w:after="0" w:line="276" w:lineRule="auto"/>
        <w:jc w:val="both"/>
        <w:rPr>
          <w:rFonts w:ascii="Calibri" w:hAnsi="Calibri" w:cs="Open Sans"/>
          <w:color w:val="595959" w:themeColor="text1" w:themeTint="A6"/>
          <w:sz w:val="24"/>
          <w:szCs w:val="24"/>
          <w:lang w:val="en-US"/>
        </w:rPr>
      </w:pPr>
      <w:r>
        <w:rPr>
          <w:rFonts w:ascii="Calibri" w:hAnsi="Calibri" w:cs="Open Sans"/>
          <w:color w:val="595959" w:themeColor="text1" w:themeTint="A6"/>
          <w:sz w:val="24"/>
          <w:szCs w:val="24"/>
          <w:lang w:val="en-US"/>
        </w:rPr>
        <w:t>Drew BJ et al. Practice standards for electrocardiographic monitoring in hospital settings. Circulation; 2004: 110:2721-2746.</w:t>
      </w:r>
    </w:p>
    <w:p w14:paraId="0257A8AC" w14:textId="4AF31107" w:rsidR="0070267B" w:rsidRDefault="0070267B" w:rsidP="007A18B6">
      <w:pPr>
        <w:pStyle w:val="Prrafodelista"/>
        <w:numPr>
          <w:ilvl w:val="0"/>
          <w:numId w:val="3"/>
        </w:numPr>
        <w:spacing w:after="0" w:line="276" w:lineRule="auto"/>
        <w:jc w:val="both"/>
        <w:rPr>
          <w:rFonts w:ascii="Calibri" w:hAnsi="Calibri" w:cs="Open Sans"/>
          <w:color w:val="595959" w:themeColor="text1" w:themeTint="A6"/>
          <w:sz w:val="24"/>
          <w:szCs w:val="24"/>
          <w:lang w:val="en-US"/>
        </w:rPr>
      </w:pPr>
      <w:r>
        <w:rPr>
          <w:rFonts w:ascii="Calibri" w:hAnsi="Calibri" w:cs="Open Sans"/>
          <w:color w:val="595959" w:themeColor="text1" w:themeTint="A6"/>
          <w:sz w:val="24"/>
          <w:szCs w:val="24"/>
          <w:lang w:val="en-US"/>
        </w:rPr>
        <w:t>Jahrsdoerfer M et al. Clinical usefulness of the EASI 12-Lead Continuous electrocardiographic monitoring system. Critical Care Nurse. 2005; 25(5):28-37.</w:t>
      </w:r>
    </w:p>
    <w:p w14:paraId="69E11E18" w14:textId="51D27E45" w:rsidR="0070267B" w:rsidRDefault="0070267B" w:rsidP="007A18B6">
      <w:pPr>
        <w:pStyle w:val="Prrafodelista"/>
        <w:numPr>
          <w:ilvl w:val="0"/>
          <w:numId w:val="3"/>
        </w:numPr>
        <w:spacing w:after="0" w:line="276" w:lineRule="auto"/>
        <w:jc w:val="both"/>
        <w:rPr>
          <w:rFonts w:ascii="Calibri" w:hAnsi="Calibri" w:cs="Open Sans"/>
          <w:color w:val="595959" w:themeColor="text1" w:themeTint="A6"/>
          <w:sz w:val="24"/>
          <w:szCs w:val="24"/>
          <w:lang w:val="en-US"/>
        </w:rPr>
      </w:pPr>
      <w:r>
        <w:rPr>
          <w:rFonts w:ascii="Calibri" w:hAnsi="Calibri" w:cs="Open Sans"/>
          <w:color w:val="595959" w:themeColor="text1" w:themeTint="A6"/>
          <w:sz w:val="24"/>
          <w:szCs w:val="24"/>
          <w:lang w:val="en-US"/>
        </w:rPr>
        <w:t xml:space="preserve">Khan GM. A new electrode placement method for obtaining 12-lead ECGs. </w:t>
      </w:r>
      <w:r w:rsidR="005A14CA">
        <w:rPr>
          <w:rFonts w:ascii="Calibri" w:hAnsi="Calibri" w:cs="Open Sans"/>
          <w:color w:val="595959" w:themeColor="text1" w:themeTint="A6"/>
          <w:sz w:val="24"/>
          <w:szCs w:val="24"/>
          <w:lang w:val="en-US"/>
        </w:rPr>
        <w:t>Open Heart. 2015; 2:e000226.</w:t>
      </w:r>
    </w:p>
    <w:p w14:paraId="44368CC2" w14:textId="15FD7B25" w:rsidR="00EA1E52" w:rsidRDefault="00EA1E52" w:rsidP="007A18B6">
      <w:pPr>
        <w:pStyle w:val="Prrafodelista"/>
        <w:numPr>
          <w:ilvl w:val="0"/>
          <w:numId w:val="3"/>
        </w:numPr>
        <w:spacing w:after="0" w:line="276" w:lineRule="auto"/>
        <w:jc w:val="both"/>
        <w:rPr>
          <w:rFonts w:ascii="Calibri" w:hAnsi="Calibri" w:cs="Open Sans"/>
          <w:color w:val="595959" w:themeColor="text1" w:themeTint="A6"/>
          <w:sz w:val="24"/>
          <w:szCs w:val="24"/>
          <w:lang w:val="en-US"/>
        </w:rPr>
      </w:pPr>
      <w:r w:rsidRPr="00EA1E52">
        <w:rPr>
          <w:rFonts w:ascii="Calibri" w:hAnsi="Calibri" w:cs="Open Sans"/>
          <w:color w:val="595959" w:themeColor="text1" w:themeTint="A6"/>
          <w:sz w:val="24"/>
          <w:szCs w:val="24"/>
          <w:lang w:val="en-US"/>
        </w:rPr>
        <w:t>Kligfield P et al. Rec</w:t>
      </w:r>
      <w:r>
        <w:rPr>
          <w:rFonts w:ascii="Calibri" w:hAnsi="Calibri" w:cs="Open Sans"/>
          <w:color w:val="595959" w:themeColor="text1" w:themeTint="A6"/>
          <w:sz w:val="24"/>
          <w:szCs w:val="24"/>
          <w:lang w:val="en-US"/>
        </w:rPr>
        <w:t>ommendations for the Standardization and Interpretation of the electrocardiogram. Circulation. 2007; 115:1306-1324.</w:t>
      </w:r>
    </w:p>
    <w:p w14:paraId="386A01D9" w14:textId="55F3E300" w:rsidR="003B7E7B" w:rsidRPr="003B7E7B" w:rsidRDefault="003B7E7B" w:rsidP="007A18B6">
      <w:pPr>
        <w:pStyle w:val="Prrafodelista"/>
        <w:numPr>
          <w:ilvl w:val="0"/>
          <w:numId w:val="3"/>
        </w:numPr>
        <w:spacing w:after="0" w:line="276" w:lineRule="auto"/>
        <w:jc w:val="both"/>
        <w:rPr>
          <w:rFonts w:ascii="Calibri" w:hAnsi="Calibri" w:cs="Open Sans"/>
          <w:color w:val="595959" w:themeColor="text1" w:themeTint="A6"/>
          <w:sz w:val="24"/>
          <w:szCs w:val="24"/>
        </w:rPr>
      </w:pPr>
      <w:r w:rsidRPr="003B7E7B">
        <w:rPr>
          <w:rFonts w:ascii="Calibri" w:hAnsi="Calibri" w:cs="Open Sans"/>
          <w:color w:val="595959" w:themeColor="text1" w:themeTint="A6"/>
          <w:sz w:val="24"/>
          <w:szCs w:val="24"/>
        </w:rPr>
        <w:t>Medrano GA, Micheli A. R</w:t>
      </w:r>
      <w:r>
        <w:rPr>
          <w:rFonts w:ascii="Calibri" w:hAnsi="Calibri" w:cs="Open Sans"/>
          <w:color w:val="595959" w:themeColor="text1" w:themeTint="A6"/>
          <w:sz w:val="24"/>
          <w:szCs w:val="24"/>
        </w:rPr>
        <w:t>ight posterior ventricular necrosis. An experimental study. J Electrocardiology. 1979; 12(2):197-204.</w:t>
      </w:r>
    </w:p>
    <w:p w14:paraId="546AE8DB" w14:textId="5D2ADF3E" w:rsidR="008255E3" w:rsidRDefault="007712EC" w:rsidP="007A18B6">
      <w:pPr>
        <w:pStyle w:val="Prrafodelista"/>
        <w:numPr>
          <w:ilvl w:val="0"/>
          <w:numId w:val="3"/>
        </w:numPr>
        <w:spacing w:after="0" w:line="276" w:lineRule="auto"/>
        <w:jc w:val="both"/>
        <w:rPr>
          <w:rFonts w:ascii="Calibri" w:hAnsi="Calibri" w:cs="Open Sans"/>
          <w:color w:val="595959" w:themeColor="text1" w:themeTint="A6"/>
          <w:sz w:val="24"/>
          <w:szCs w:val="24"/>
        </w:rPr>
      </w:pPr>
      <w:r>
        <w:rPr>
          <w:rFonts w:ascii="Calibri" w:hAnsi="Calibri" w:cs="Open Sans"/>
          <w:color w:val="595959" w:themeColor="text1" w:themeTint="A6"/>
          <w:sz w:val="24"/>
          <w:szCs w:val="24"/>
          <w:lang w:val="en-US"/>
        </w:rPr>
        <w:t xml:space="preserve">Perry AG, Potter PA. </w:t>
      </w:r>
      <w:r w:rsidRPr="007712EC">
        <w:rPr>
          <w:rFonts w:ascii="Calibri" w:hAnsi="Calibri" w:cs="Open Sans"/>
          <w:color w:val="595959" w:themeColor="text1" w:themeTint="A6"/>
          <w:sz w:val="24"/>
          <w:szCs w:val="24"/>
        </w:rPr>
        <w:t>Guia Mosby de habilidades y procedimientos e</w:t>
      </w:r>
      <w:r>
        <w:rPr>
          <w:rFonts w:ascii="Calibri" w:hAnsi="Calibri" w:cs="Open Sans"/>
          <w:color w:val="595959" w:themeColor="text1" w:themeTint="A6"/>
          <w:sz w:val="24"/>
          <w:szCs w:val="24"/>
        </w:rPr>
        <w:t xml:space="preserve">n enfermería. 9ª edición. </w:t>
      </w:r>
    </w:p>
    <w:p w14:paraId="50C331C7" w14:textId="43706C2F" w:rsidR="0070267B" w:rsidRPr="0070267B" w:rsidRDefault="0070267B" w:rsidP="007A18B6">
      <w:pPr>
        <w:pStyle w:val="Prrafodelista"/>
        <w:numPr>
          <w:ilvl w:val="0"/>
          <w:numId w:val="3"/>
        </w:numPr>
        <w:spacing w:after="0" w:line="276" w:lineRule="auto"/>
        <w:jc w:val="both"/>
        <w:rPr>
          <w:rFonts w:ascii="Calibri" w:hAnsi="Calibri" w:cs="Open Sans"/>
          <w:color w:val="595959" w:themeColor="text1" w:themeTint="A6"/>
          <w:sz w:val="24"/>
          <w:szCs w:val="24"/>
          <w:lang w:val="en-US"/>
        </w:rPr>
      </w:pPr>
      <w:r w:rsidRPr="0070267B">
        <w:rPr>
          <w:rFonts w:ascii="Calibri" w:hAnsi="Calibri" w:cs="Open Sans"/>
          <w:color w:val="595959" w:themeColor="text1" w:themeTint="A6"/>
          <w:sz w:val="24"/>
          <w:szCs w:val="24"/>
          <w:lang w:val="en-US"/>
        </w:rPr>
        <w:t xml:space="preserve">Welinder A et al. Comparison of signal quality </w:t>
      </w:r>
      <w:r>
        <w:rPr>
          <w:rFonts w:ascii="Calibri" w:hAnsi="Calibri" w:cs="Open Sans"/>
          <w:color w:val="595959" w:themeColor="text1" w:themeTint="A6"/>
          <w:sz w:val="24"/>
          <w:szCs w:val="24"/>
          <w:lang w:val="en-US"/>
        </w:rPr>
        <w:t>between EASI and Mason-Likar 12 lead ECG During physical activity. American Journal of Critical Care. 2004; 13(3):228-234.</w:t>
      </w:r>
    </w:p>
    <w:p w14:paraId="2C42954C" w14:textId="77777777" w:rsidR="00D0352D" w:rsidRPr="0070267B" w:rsidRDefault="00D0352D" w:rsidP="00D0352D">
      <w:pPr>
        <w:pStyle w:val="Prrafodelista"/>
        <w:spacing w:after="0" w:line="276" w:lineRule="auto"/>
        <w:jc w:val="both"/>
        <w:rPr>
          <w:rFonts w:ascii="Calibri" w:hAnsi="Calibri" w:cs="Open Sans"/>
          <w:color w:val="595959" w:themeColor="text1" w:themeTint="A6"/>
          <w:sz w:val="24"/>
          <w:szCs w:val="24"/>
          <w:lang w:val="en-US"/>
        </w:rPr>
      </w:pPr>
    </w:p>
    <w:p w14:paraId="2204B419" w14:textId="63769EFB" w:rsidR="009646AE" w:rsidRPr="0070267B" w:rsidRDefault="009646AE" w:rsidP="00992BDB">
      <w:pPr>
        <w:spacing w:after="0" w:line="276" w:lineRule="auto"/>
        <w:ind w:left="360"/>
        <w:jc w:val="both"/>
        <w:rPr>
          <w:rFonts w:ascii="Calibri" w:hAnsi="Calibri" w:cs="Open Sans"/>
          <w:color w:val="595959" w:themeColor="text1" w:themeTint="A6"/>
          <w:sz w:val="24"/>
          <w:szCs w:val="24"/>
          <w:lang w:val="en-US"/>
        </w:rPr>
      </w:pPr>
    </w:p>
    <w:p w14:paraId="1540880E" w14:textId="77777777" w:rsidR="009646AE" w:rsidRPr="0070267B" w:rsidRDefault="009646AE" w:rsidP="009646AE">
      <w:pPr>
        <w:jc w:val="both"/>
        <w:rPr>
          <w:lang w:val="en-US"/>
        </w:rPr>
      </w:pPr>
    </w:p>
    <w:sectPr w:rsidR="009646AE" w:rsidRPr="0070267B" w:rsidSect="009646AE">
      <w:headerReference w:type="default" r:id="rId10"/>
      <w:footerReference w:type="default" r:id="rId11"/>
      <w:pgSz w:w="11906" w:h="16838"/>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BEE3" w14:textId="77777777" w:rsidR="00F91474" w:rsidRDefault="00F91474" w:rsidP="00BA09E4">
      <w:pPr>
        <w:spacing w:after="0" w:line="240" w:lineRule="auto"/>
      </w:pPr>
      <w:r>
        <w:separator/>
      </w:r>
    </w:p>
  </w:endnote>
  <w:endnote w:type="continuationSeparator" w:id="0">
    <w:p w14:paraId="0F57E4E7" w14:textId="77777777" w:rsidR="00F91474" w:rsidRDefault="00F91474" w:rsidP="00BA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Open Sans ExtraBold">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1C0F" w14:textId="05597174" w:rsidR="00BA09E4" w:rsidRDefault="00BA09E4" w:rsidP="00BA09E4">
    <w:pPr>
      <w:pStyle w:val="Piedepgina"/>
      <w:jc w:val="right"/>
    </w:pPr>
    <w:r>
      <w:rPr>
        <w:color w:val="4472C4" w:themeColor="accent1"/>
        <w:lang w:val="es-ES"/>
      </w:rPr>
      <w:t xml:space="preserve">   </w:t>
    </w:r>
    <w:r w:rsidRPr="00BA09E4">
      <w:rPr>
        <w:rFonts w:asciiTheme="majorHAnsi" w:eastAsiaTheme="majorEastAsia" w:hAnsiTheme="majorHAnsi" w:cstheme="majorBidi"/>
        <w:color w:val="00B0F0"/>
        <w:sz w:val="20"/>
        <w:szCs w:val="20"/>
        <w:lang w:val="es-ES"/>
      </w:rPr>
      <w:t xml:space="preserve">pág. </w:t>
    </w:r>
    <w:r w:rsidRPr="00BA09E4">
      <w:rPr>
        <w:rFonts w:eastAsiaTheme="minorEastAsia"/>
        <w:color w:val="00B0F0"/>
        <w:sz w:val="20"/>
        <w:szCs w:val="20"/>
      </w:rPr>
      <w:fldChar w:fldCharType="begin"/>
    </w:r>
    <w:r w:rsidRPr="00BA09E4">
      <w:rPr>
        <w:color w:val="00B0F0"/>
        <w:sz w:val="20"/>
        <w:szCs w:val="20"/>
      </w:rPr>
      <w:instrText>PAGE    \* MERGEFORMAT</w:instrText>
    </w:r>
    <w:r w:rsidRPr="00BA09E4">
      <w:rPr>
        <w:rFonts w:eastAsiaTheme="minorEastAsia"/>
        <w:color w:val="00B0F0"/>
        <w:sz w:val="20"/>
        <w:szCs w:val="20"/>
      </w:rPr>
      <w:fldChar w:fldCharType="separate"/>
    </w:r>
    <w:r w:rsidRPr="00BA09E4">
      <w:rPr>
        <w:rFonts w:asciiTheme="majorHAnsi" w:eastAsiaTheme="majorEastAsia" w:hAnsiTheme="majorHAnsi" w:cstheme="majorBidi"/>
        <w:color w:val="00B0F0"/>
        <w:sz w:val="20"/>
        <w:szCs w:val="20"/>
        <w:lang w:val="es-ES"/>
      </w:rPr>
      <w:t>2</w:t>
    </w:r>
    <w:r w:rsidRPr="00BA09E4">
      <w:rPr>
        <w:rFonts w:asciiTheme="majorHAnsi" w:eastAsiaTheme="majorEastAsia" w:hAnsiTheme="majorHAnsi" w:cstheme="majorBidi"/>
        <w:color w:val="00B0F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684A" w14:textId="77777777" w:rsidR="00F91474" w:rsidRDefault="00F91474" w:rsidP="00BA09E4">
      <w:pPr>
        <w:spacing w:after="0" w:line="240" w:lineRule="auto"/>
      </w:pPr>
      <w:r>
        <w:separator/>
      </w:r>
    </w:p>
  </w:footnote>
  <w:footnote w:type="continuationSeparator" w:id="0">
    <w:p w14:paraId="242EFA46" w14:textId="77777777" w:rsidR="00F91474" w:rsidRDefault="00F91474" w:rsidP="00BA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D374" w14:textId="291D5FBE" w:rsidR="00BA09E4" w:rsidRDefault="00BA09E4">
    <w:pPr>
      <w:pStyle w:val="Encabezado"/>
    </w:pPr>
    <w:r>
      <w:rPr>
        <w:noProof/>
      </w:rPr>
      <w:drawing>
        <wp:anchor distT="0" distB="0" distL="114300" distR="114300" simplePos="0" relativeHeight="251658240" behindDoc="1" locked="0" layoutInCell="1" allowOverlap="1" wp14:anchorId="25005D91" wp14:editId="0F50B0F3">
          <wp:simplePos x="0" y="0"/>
          <wp:positionH relativeFrom="column">
            <wp:posOffset>4930140</wp:posOffset>
          </wp:positionH>
          <wp:positionV relativeFrom="paragraph">
            <wp:posOffset>-281940</wp:posOffset>
          </wp:positionV>
          <wp:extent cx="1260029" cy="5546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SITIVO SALUSPLAY REGISTRO MARCA.jpg"/>
                  <pic:cNvPicPr/>
                </pic:nvPicPr>
                <pic:blipFill>
                  <a:blip r:embed="rId1">
                    <a:extLst>
                      <a:ext uri="{28A0092B-C50C-407E-A947-70E740481C1C}">
                        <a14:useLocalDpi xmlns:a14="http://schemas.microsoft.com/office/drawing/2010/main" val="0"/>
                      </a:ext>
                    </a:extLst>
                  </a:blip>
                  <a:stretch>
                    <a:fillRect/>
                  </a:stretch>
                </pic:blipFill>
                <pic:spPr>
                  <a:xfrm>
                    <a:off x="0" y="0"/>
                    <a:ext cx="1260029" cy="55468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1" allowOverlap="1" wp14:anchorId="02B590CE" wp14:editId="7240D6D5">
          <wp:simplePos x="0" y="0"/>
          <wp:positionH relativeFrom="column">
            <wp:posOffset>5053965</wp:posOffset>
          </wp:positionH>
          <wp:positionV relativeFrom="paragraph">
            <wp:posOffset>3559810</wp:posOffset>
          </wp:positionV>
          <wp:extent cx="850265" cy="640715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6407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57F6"/>
    <w:multiLevelType w:val="hybridMultilevel"/>
    <w:tmpl w:val="70FE558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317779"/>
    <w:multiLevelType w:val="hybridMultilevel"/>
    <w:tmpl w:val="46BC11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10F2215"/>
    <w:multiLevelType w:val="hybridMultilevel"/>
    <w:tmpl w:val="4FEEAB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573F32"/>
    <w:multiLevelType w:val="hybridMultilevel"/>
    <w:tmpl w:val="2DD25F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26A379B"/>
    <w:multiLevelType w:val="hybridMultilevel"/>
    <w:tmpl w:val="04DCCB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1F530E"/>
    <w:multiLevelType w:val="hybridMultilevel"/>
    <w:tmpl w:val="C4603B7A"/>
    <w:lvl w:ilvl="0" w:tplc="38E2A39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2742B29"/>
    <w:multiLevelType w:val="hybridMultilevel"/>
    <w:tmpl w:val="F51AAC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12213730">
    <w:abstractNumId w:val="4"/>
  </w:num>
  <w:num w:numId="2" w16cid:durableId="614674983">
    <w:abstractNumId w:val="2"/>
  </w:num>
  <w:num w:numId="3" w16cid:durableId="631331482">
    <w:abstractNumId w:val="3"/>
  </w:num>
  <w:num w:numId="4" w16cid:durableId="384257849">
    <w:abstractNumId w:val="1"/>
  </w:num>
  <w:num w:numId="5" w16cid:durableId="785007336">
    <w:abstractNumId w:val="0"/>
  </w:num>
  <w:num w:numId="6" w16cid:durableId="1062100797">
    <w:abstractNumId w:val="6"/>
  </w:num>
  <w:num w:numId="7" w16cid:durableId="968897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CF"/>
    <w:rsid w:val="00003B4C"/>
    <w:rsid w:val="00053058"/>
    <w:rsid w:val="000544CF"/>
    <w:rsid w:val="00072932"/>
    <w:rsid w:val="00077BC2"/>
    <w:rsid w:val="0008559E"/>
    <w:rsid w:val="00087746"/>
    <w:rsid w:val="001119FE"/>
    <w:rsid w:val="001759C6"/>
    <w:rsid w:val="001A6E48"/>
    <w:rsid w:val="001D48D5"/>
    <w:rsid w:val="002428A7"/>
    <w:rsid w:val="0025036C"/>
    <w:rsid w:val="0027610C"/>
    <w:rsid w:val="002777E5"/>
    <w:rsid w:val="0028216B"/>
    <w:rsid w:val="002A6623"/>
    <w:rsid w:val="002E29BA"/>
    <w:rsid w:val="00303DE1"/>
    <w:rsid w:val="00366EBA"/>
    <w:rsid w:val="00382307"/>
    <w:rsid w:val="003A1E22"/>
    <w:rsid w:val="003B51ED"/>
    <w:rsid w:val="003B7E7B"/>
    <w:rsid w:val="003E7624"/>
    <w:rsid w:val="004169CD"/>
    <w:rsid w:val="00430D3E"/>
    <w:rsid w:val="00443929"/>
    <w:rsid w:val="0045168B"/>
    <w:rsid w:val="00480E34"/>
    <w:rsid w:val="00481181"/>
    <w:rsid w:val="00486077"/>
    <w:rsid w:val="004D20AB"/>
    <w:rsid w:val="004F06B3"/>
    <w:rsid w:val="004F74E7"/>
    <w:rsid w:val="005459C3"/>
    <w:rsid w:val="00555039"/>
    <w:rsid w:val="005701D0"/>
    <w:rsid w:val="00586F98"/>
    <w:rsid w:val="005A14CA"/>
    <w:rsid w:val="005A2398"/>
    <w:rsid w:val="005A55A6"/>
    <w:rsid w:val="005B0F3D"/>
    <w:rsid w:val="005E2AB5"/>
    <w:rsid w:val="005F579B"/>
    <w:rsid w:val="006161AB"/>
    <w:rsid w:val="00662288"/>
    <w:rsid w:val="00681B5C"/>
    <w:rsid w:val="006877E5"/>
    <w:rsid w:val="006A0185"/>
    <w:rsid w:val="006B4091"/>
    <w:rsid w:val="006B5197"/>
    <w:rsid w:val="006B7EF9"/>
    <w:rsid w:val="006F0658"/>
    <w:rsid w:val="0070267B"/>
    <w:rsid w:val="00705F01"/>
    <w:rsid w:val="00710C3D"/>
    <w:rsid w:val="00716CA2"/>
    <w:rsid w:val="007712EC"/>
    <w:rsid w:val="007808BE"/>
    <w:rsid w:val="007976FB"/>
    <w:rsid w:val="007A18B6"/>
    <w:rsid w:val="007B1109"/>
    <w:rsid w:val="007E6D33"/>
    <w:rsid w:val="008030DA"/>
    <w:rsid w:val="008255E3"/>
    <w:rsid w:val="008776F0"/>
    <w:rsid w:val="008A3F9E"/>
    <w:rsid w:val="008B08D0"/>
    <w:rsid w:val="008C14D1"/>
    <w:rsid w:val="008D40F3"/>
    <w:rsid w:val="008E248F"/>
    <w:rsid w:val="008E6023"/>
    <w:rsid w:val="00926343"/>
    <w:rsid w:val="009646AE"/>
    <w:rsid w:val="00992BDB"/>
    <w:rsid w:val="009A6825"/>
    <w:rsid w:val="009C109D"/>
    <w:rsid w:val="009C412F"/>
    <w:rsid w:val="009C75E6"/>
    <w:rsid w:val="009E1E53"/>
    <w:rsid w:val="009E3DDA"/>
    <w:rsid w:val="00A0243D"/>
    <w:rsid w:val="00A67185"/>
    <w:rsid w:val="00A81673"/>
    <w:rsid w:val="00A97EF6"/>
    <w:rsid w:val="00AA1D03"/>
    <w:rsid w:val="00AB70A0"/>
    <w:rsid w:val="00AD055B"/>
    <w:rsid w:val="00B54F6F"/>
    <w:rsid w:val="00B6213B"/>
    <w:rsid w:val="00BA09E4"/>
    <w:rsid w:val="00BA3938"/>
    <w:rsid w:val="00BB1AD5"/>
    <w:rsid w:val="00BB5405"/>
    <w:rsid w:val="00BC3ED7"/>
    <w:rsid w:val="00BC7D15"/>
    <w:rsid w:val="00BD3507"/>
    <w:rsid w:val="00BD524F"/>
    <w:rsid w:val="00C7640E"/>
    <w:rsid w:val="00CD2B8F"/>
    <w:rsid w:val="00CE54BC"/>
    <w:rsid w:val="00D0352D"/>
    <w:rsid w:val="00D32C6F"/>
    <w:rsid w:val="00D478BD"/>
    <w:rsid w:val="00D53B44"/>
    <w:rsid w:val="00D565DD"/>
    <w:rsid w:val="00D642A0"/>
    <w:rsid w:val="00D80005"/>
    <w:rsid w:val="00DA160A"/>
    <w:rsid w:val="00DB02CB"/>
    <w:rsid w:val="00DC6375"/>
    <w:rsid w:val="00DE3B8C"/>
    <w:rsid w:val="00DE6B2F"/>
    <w:rsid w:val="00EA1E52"/>
    <w:rsid w:val="00EA398B"/>
    <w:rsid w:val="00EE2FEF"/>
    <w:rsid w:val="00F12363"/>
    <w:rsid w:val="00F45430"/>
    <w:rsid w:val="00F826C7"/>
    <w:rsid w:val="00F83618"/>
    <w:rsid w:val="00F91474"/>
    <w:rsid w:val="00F946DB"/>
    <w:rsid w:val="00FD24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EEA0"/>
  <w15:chartTrackingRefBased/>
  <w15:docId w15:val="{D99856D3-704A-47ED-A95E-231F22D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9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9E4"/>
  </w:style>
  <w:style w:type="paragraph" w:styleId="Piedepgina">
    <w:name w:val="footer"/>
    <w:basedOn w:val="Normal"/>
    <w:link w:val="PiedepginaCar"/>
    <w:uiPriority w:val="99"/>
    <w:unhideWhenUsed/>
    <w:rsid w:val="00BA09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9E4"/>
  </w:style>
  <w:style w:type="paragraph" w:customStyle="1" w:styleId="Title1-Bold">
    <w:name w:val="Title 1 - Bold"/>
    <w:basedOn w:val="Normal"/>
    <w:link w:val="Title1-BoldCar"/>
    <w:uiPriority w:val="99"/>
    <w:rsid w:val="009646AE"/>
    <w:pPr>
      <w:suppressAutoHyphens/>
      <w:autoSpaceDE w:val="0"/>
      <w:autoSpaceDN w:val="0"/>
      <w:adjustRightInd w:val="0"/>
      <w:spacing w:after="0" w:line="288" w:lineRule="auto"/>
      <w:textAlignment w:val="center"/>
    </w:pPr>
    <w:rPr>
      <w:rFonts w:ascii="Titillium Web" w:hAnsi="Titillium Web" w:cs="Titillium Web"/>
      <w:b/>
      <w:bCs/>
      <w:color w:val="004D7C"/>
      <w:sz w:val="84"/>
      <w:szCs w:val="84"/>
      <w:lang w:val="en-GB"/>
    </w:rPr>
  </w:style>
  <w:style w:type="character" w:customStyle="1" w:styleId="TOC-Title">
    <w:name w:val="TOC - Title"/>
    <w:uiPriority w:val="99"/>
    <w:rsid w:val="009646AE"/>
    <w:rPr>
      <w:rFonts w:ascii="Open Sans ExtraBold" w:hAnsi="Open Sans ExtraBold" w:cs="Open Sans ExtraBold"/>
      <w:caps/>
      <w:sz w:val="28"/>
      <w:szCs w:val="28"/>
    </w:rPr>
  </w:style>
  <w:style w:type="character" w:customStyle="1" w:styleId="Title1-BoldCar">
    <w:name w:val="Title 1 - Bold Car"/>
    <w:basedOn w:val="Fuentedeprrafopredeter"/>
    <w:link w:val="Title1-Bold"/>
    <w:uiPriority w:val="99"/>
    <w:rsid w:val="009646AE"/>
    <w:rPr>
      <w:rFonts w:ascii="Titillium Web" w:hAnsi="Titillium Web" w:cs="Titillium Web"/>
      <w:b/>
      <w:bCs/>
      <w:color w:val="004D7C"/>
      <w:sz w:val="84"/>
      <w:szCs w:val="84"/>
      <w:lang w:val="en-GB"/>
    </w:rPr>
  </w:style>
  <w:style w:type="paragraph" w:styleId="Prrafodelista">
    <w:name w:val="List Paragraph"/>
    <w:basedOn w:val="Normal"/>
    <w:uiPriority w:val="34"/>
    <w:qFormat/>
    <w:rsid w:val="009646AE"/>
    <w:pPr>
      <w:ind w:left="720"/>
      <w:contextualSpacing/>
    </w:pPr>
    <w:rPr>
      <w:lang w:val="es-ES"/>
    </w:rPr>
  </w:style>
  <w:style w:type="character" w:styleId="Hipervnculo">
    <w:name w:val="Hyperlink"/>
    <w:basedOn w:val="Fuentedeprrafopredeter"/>
    <w:uiPriority w:val="99"/>
    <w:unhideWhenUsed/>
    <w:rsid w:val="007A18B6"/>
    <w:rPr>
      <w:color w:val="0563C1" w:themeColor="hyperlink"/>
      <w:u w:val="single"/>
    </w:rPr>
  </w:style>
  <w:style w:type="character" w:styleId="Mencinsinresolver">
    <w:name w:val="Unresolved Mention"/>
    <w:basedOn w:val="Fuentedeprrafopredeter"/>
    <w:uiPriority w:val="99"/>
    <w:semiHidden/>
    <w:unhideWhenUsed/>
    <w:rsid w:val="007A18B6"/>
    <w:rPr>
      <w:color w:val="605E5C"/>
      <w:shd w:val="clear" w:color="auto" w:fill="E1DFDD"/>
    </w:rPr>
  </w:style>
  <w:style w:type="paragraph" w:styleId="Textodeglobo">
    <w:name w:val="Balloon Text"/>
    <w:basedOn w:val="Normal"/>
    <w:link w:val="TextodegloboCar"/>
    <w:uiPriority w:val="99"/>
    <w:semiHidden/>
    <w:unhideWhenUsed/>
    <w:rsid w:val="00480E3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0E34"/>
    <w:rPr>
      <w:rFonts w:ascii="Times New Roman" w:hAnsi="Times New Roman" w:cs="Times New Roman"/>
      <w:sz w:val="18"/>
      <w:szCs w:val="18"/>
    </w:rPr>
  </w:style>
  <w:style w:type="character" w:customStyle="1" w:styleId="citation-title">
    <w:name w:val="citation-title"/>
    <w:basedOn w:val="Fuentedeprrafopredeter"/>
    <w:rsid w:val="00D0352D"/>
  </w:style>
  <w:style w:type="character" w:customStyle="1" w:styleId="citation">
    <w:name w:val="citation"/>
    <w:basedOn w:val="Fuentedeprrafopredeter"/>
    <w:rsid w:val="00D0352D"/>
  </w:style>
  <w:style w:type="character" w:customStyle="1" w:styleId="pubyear">
    <w:name w:val="pubyear"/>
    <w:basedOn w:val="Fuentedeprrafopredeter"/>
    <w:rsid w:val="00D0352D"/>
  </w:style>
  <w:style w:type="character" w:customStyle="1" w:styleId="volume">
    <w:name w:val="volume"/>
    <w:basedOn w:val="Fuentedeprrafopredeter"/>
    <w:rsid w:val="00D0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2373">
      <w:bodyDiv w:val="1"/>
      <w:marLeft w:val="0"/>
      <w:marRight w:val="0"/>
      <w:marTop w:val="0"/>
      <w:marBottom w:val="0"/>
      <w:divBdr>
        <w:top w:val="none" w:sz="0" w:space="0" w:color="auto"/>
        <w:left w:val="none" w:sz="0" w:space="0" w:color="auto"/>
        <w:bottom w:val="none" w:sz="0" w:space="0" w:color="auto"/>
        <w:right w:val="none" w:sz="0" w:space="0" w:color="auto"/>
      </w:divBdr>
    </w:div>
    <w:div w:id="948855386">
      <w:bodyDiv w:val="1"/>
      <w:marLeft w:val="0"/>
      <w:marRight w:val="0"/>
      <w:marTop w:val="0"/>
      <w:marBottom w:val="0"/>
      <w:divBdr>
        <w:top w:val="none" w:sz="0" w:space="0" w:color="auto"/>
        <w:left w:val="none" w:sz="0" w:space="0" w:color="auto"/>
        <w:bottom w:val="none" w:sz="0" w:space="0" w:color="auto"/>
        <w:right w:val="none" w:sz="0" w:space="0" w:color="auto"/>
      </w:divBdr>
    </w:div>
    <w:div w:id="1616715112">
      <w:bodyDiv w:val="1"/>
      <w:marLeft w:val="0"/>
      <w:marRight w:val="0"/>
      <w:marTop w:val="0"/>
      <w:marBottom w:val="0"/>
      <w:divBdr>
        <w:top w:val="none" w:sz="0" w:space="0" w:color="auto"/>
        <w:left w:val="none" w:sz="0" w:space="0" w:color="auto"/>
        <w:bottom w:val="none" w:sz="0" w:space="0" w:color="auto"/>
        <w:right w:val="none" w:sz="0" w:space="0" w:color="auto"/>
      </w:divBdr>
    </w:div>
    <w:div w:id="21266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81f645-740b-42ed-b7a8-bca87c106756" xsi:nil="true"/>
    <lcf76f155ced4ddcb4097134ff3c332f xmlns="1d5cb752-b8d0-4f98-9e18-dcf760dcd2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57713708704F40A01F6A4F6D09E805" ma:contentTypeVersion="20" ma:contentTypeDescription="Crear nuevo documento." ma:contentTypeScope="" ma:versionID="038a41dd1b41947a5e98eafc890693d8">
  <xsd:schema xmlns:xsd="http://www.w3.org/2001/XMLSchema" xmlns:xs="http://www.w3.org/2001/XMLSchema" xmlns:p="http://schemas.microsoft.com/office/2006/metadata/properties" xmlns:ns2="1d5cb752-b8d0-4f98-9e18-dcf760dcd2e3" xmlns:ns3="b381f645-740b-42ed-b7a8-bca87c106756" targetNamespace="http://schemas.microsoft.com/office/2006/metadata/properties" ma:root="true" ma:fieldsID="2e7556ee4c0105284aa705ace670ca69" ns2:_="" ns3:_="">
    <xsd:import namespace="1d5cb752-b8d0-4f98-9e18-dcf760dcd2e3"/>
    <xsd:import namespace="b381f645-740b-42ed-b7a8-bca87c106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cb752-b8d0-4f98-9e18-dcf760dcd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9219dfe4-4a4a-404d-98ff-a97be5b22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81f645-740b-42ed-b7a8-bca87c10675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b0b64-1d7e-4e55-b3a7-9cb3d0ca4414}" ma:internalName="TaxCatchAll" ma:showField="CatchAllData" ma:web="b381f645-740b-42ed-b7a8-bca87c106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32B53-9F7C-4601-822E-A34D5D232A5C}">
  <ds:schemaRefs>
    <ds:schemaRef ds:uri="http://schemas.microsoft.com/sharepoint/v3/contenttype/forms"/>
  </ds:schemaRefs>
</ds:datastoreItem>
</file>

<file path=customXml/itemProps2.xml><?xml version="1.0" encoding="utf-8"?>
<ds:datastoreItem xmlns:ds="http://schemas.openxmlformats.org/officeDocument/2006/customXml" ds:itemID="{DE64A809-0C4F-4AEC-88ED-18FDC2A3FC62}">
  <ds:schemaRefs>
    <ds:schemaRef ds:uri="http://schemas.microsoft.com/office/2006/metadata/properties"/>
    <ds:schemaRef ds:uri="http://schemas.microsoft.com/office/infopath/2007/PartnerControls"/>
    <ds:schemaRef ds:uri="b381f645-740b-42ed-b7a8-bca87c106756"/>
    <ds:schemaRef ds:uri="1d5cb752-b8d0-4f98-9e18-dcf760dcd2e3"/>
  </ds:schemaRefs>
</ds:datastoreItem>
</file>

<file path=customXml/itemProps3.xml><?xml version="1.0" encoding="utf-8"?>
<ds:datastoreItem xmlns:ds="http://schemas.openxmlformats.org/officeDocument/2006/customXml" ds:itemID="{7F3F9974-9043-4FDD-846E-2D5A8BA76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cb752-b8d0-4f98-9e18-dcf760dcd2e3"/>
    <ds:schemaRef ds:uri="b381f645-740b-42ed-b7a8-bca87c106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Salusplay</dc:creator>
  <cp:keywords/>
  <dc:description/>
  <cp:lastModifiedBy>Marta Rebanal - SalusPlay</cp:lastModifiedBy>
  <cp:revision>3</cp:revision>
  <cp:lastPrinted>2022-12-14T15:18:00Z</cp:lastPrinted>
  <dcterms:created xsi:type="dcterms:W3CDTF">2022-12-14T14:55:00Z</dcterms:created>
  <dcterms:modified xsi:type="dcterms:W3CDTF">2022-12-14T15:20:00Z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0x010100B857713708704F40A01F6A4F6D09E805</vt:lpwstr>
  </property>
  <property fmtid="{D5CDD505-2E9C-101B-9397-08002B2CF9AE}" pid="3" name="MediaServiceImageTags">
    <vt:lpwstr/>
  </property>
</Properties>
</file>